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3317836E"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10745">
        <w:rPr>
          <w:rFonts w:cs="Arial"/>
          <w:lang w:val="en-US"/>
        </w:rPr>
        <w:t>#111</w:t>
      </w:r>
      <w:r w:rsidR="00220405">
        <w:rPr>
          <w:rFonts w:cs="Arial"/>
          <w:lang w:val="en-US" w:eastAsia="ja-JP"/>
        </w:rPr>
        <w:t>-e</w:t>
      </w:r>
      <w:r w:rsidRPr="003100C3">
        <w:rPr>
          <w:rFonts w:cs="Arial"/>
          <w:lang w:val="en-US"/>
        </w:rPr>
        <w:tab/>
      </w:r>
      <w:r w:rsidR="004C6919">
        <w:rPr>
          <w:rFonts w:cs="Arial"/>
          <w:sz w:val="28"/>
          <w:szCs w:val="32"/>
          <w:lang w:val="en-US"/>
        </w:rPr>
        <w:t>R2-2007294</w:t>
      </w:r>
    </w:p>
    <w:p w14:paraId="567B26D3" w14:textId="6CD18ED5"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410745">
        <w:rPr>
          <w:rFonts w:cs="Arial"/>
          <w:lang w:val="en-US" w:eastAsia="ja-JP"/>
        </w:rPr>
        <w:t>17th - 28th August</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437A79D7"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A009BD">
        <w:rPr>
          <w:rFonts w:cs="Arial" w:hint="eastAsia"/>
          <w:sz w:val="22"/>
          <w:szCs w:val="22"/>
          <w:lang w:val="en-US" w:eastAsia="ja-JP"/>
        </w:rPr>
        <w:t>5</w:t>
      </w:r>
      <w:r w:rsidR="00F339DB">
        <w:rPr>
          <w:rFonts w:cs="Arial"/>
          <w:sz w:val="22"/>
          <w:szCs w:val="22"/>
          <w:lang w:val="en-US" w:eastAsia="ja-JP"/>
        </w:rPr>
        <w:t>.</w:t>
      </w:r>
      <w:r w:rsidR="00410745">
        <w:rPr>
          <w:rFonts w:cs="Arial" w:hint="eastAsia"/>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7D06CC3"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AF3157">
        <w:rPr>
          <w:rFonts w:cs="Arial"/>
          <w:sz w:val="22"/>
          <w:szCs w:val="22"/>
          <w:lang w:val="en-US" w:eastAsia="ja-JP"/>
        </w:rPr>
        <w:t>uplink time synchronization for TSN</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45684B5" w14:textId="2302ACF7" w:rsidR="00DF6766" w:rsidRDefault="009242B3" w:rsidP="00901DE6">
      <w:pPr>
        <w:pStyle w:val="a9"/>
        <w:rPr>
          <w:rFonts w:ascii="Times New Roman" w:hAnsi="Times New Roman"/>
          <w:lang w:val="en-US" w:eastAsia="ja-JP"/>
        </w:rPr>
      </w:pPr>
      <w:r>
        <w:rPr>
          <w:rFonts w:ascii="Times New Roman" w:hAnsi="Times New Roman" w:hint="eastAsia"/>
          <w:lang w:val="en-US" w:eastAsia="ja-JP"/>
        </w:rPr>
        <w:t xml:space="preserve">In [1], </w:t>
      </w:r>
      <w:r>
        <w:rPr>
          <w:rFonts w:ascii="Times New Roman" w:hAnsi="Times New Roman"/>
          <w:lang w:val="en-US" w:eastAsia="ja-JP"/>
        </w:rPr>
        <w:t xml:space="preserve">one of rel-17 </w:t>
      </w:r>
      <w:r w:rsidR="00AF3157">
        <w:rPr>
          <w:rFonts w:ascii="Times New Roman" w:hAnsi="Times New Roman"/>
          <w:lang w:val="en-US" w:eastAsia="ja-JP"/>
        </w:rPr>
        <w:t xml:space="preserve">IIOT/URLLC </w:t>
      </w:r>
      <w:r>
        <w:rPr>
          <w:rFonts w:ascii="Times New Roman" w:hAnsi="Times New Roman"/>
          <w:lang w:val="en-US" w:eastAsia="ja-JP"/>
        </w:rPr>
        <w:t>WID objectiv</w:t>
      </w:r>
      <w:r w:rsidR="00AF3157">
        <w:rPr>
          <w:rFonts w:ascii="Times New Roman" w:hAnsi="Times New Roman"/>
          <w:lang w:val="en-US" w:eastAsia="ja-JP"/>
        </w:rPr>
        <w:t>e is to enhance support of uplink time synchronization and propagation delay compensation issues</w:t>
      </w:r>
      <w:r w:rsidR="0041699B">
        <w:rPr>
          <w:rFonts w:ascii="Times New Roman" w:hAnsi="Times New Roman"/>
          <w:lang w:val="en-US" w:eastAsia="ja-JP"/>
        </w:rPr>
        <w:t>. This paper discuss the related issues.</w:t>
      </w:r>
    </w:p>
    <w:p w14:paraId="1273F3D1" w14:textId="013660B3" w:rsidR="009242B3" w:rsidRDefault="009242B3" w:rsidP="00901DE6">
      <w:pPr>
        <w:pStyle w:val="a9"/>
        <w:rPr>
          <w:rFonts w:ascii="Times New Roman" w:hAnsi="Times New Roman"/>
          <w:lang w:val="en-US" w:eastAsia="ja-JP"/>
        </w:rPr>
      </w:pPr>
      <w:r>
        <w:rPr>
          <w:rFonts w:ascii="Times New Roman" w:hAnsi="Times New Roman"/>
          <w:lang w:val="en-US" w:eastAsia="ja-JP"/>
        </w:rPr>
        <w:t>------------------------------------------------------Excerpt from [1] ---------------------------------------------------------</w:t>
      </w:r>
    </w:p>
    <w:p w14:paraId="010DB168" w14:textId="77777777" w:rsidR="00AF3157" w:rsidRDefault="00AF3157" w:rsidP="00AF3157">
      <w:pPr>
        <w:numPr>
          <w:ilvl w:val="0"/>
          <w:numId w:val="38"/>
        </w:numPr>
        <w:spacing w:after="0"/>
        <w:rPr>
          <w:bCs/>
        </w:rPr>
      </w:pPr>
      <w:r>
        <w:rPr>
          <w:bCs/>
        </w:rPr>
        <w:t>Enhancements for support of time synchronization:</w:t>
      </w:r>
    </w:p>
    <w:p w14:paraId="055B8494" w14:textId="77777777" w:rsidR="00AF3157" w:rsidRPr="00786410" w:rsidRDefault="00AF3157" w:rsidP="00AF3157">
      <w:pPr>
        <w:numPr>
          <w:ilvl w:val="0"/>
          <w:numId w:val="39"/>
        </w:numPr>
        <w:spacing w:after="0"/>
        <w:rPr>
          <w:bCs/>
        </w:rPr>
      </w:pPr>
      <w:r w:rsidRPr="00786410">
        <w:rPr>
          <w:lang w:val="en-US"/>
        </w:rPr>
        <w:t>RAN impacts of SA2 work on uplink time synchronization for TSN, if any.</w:t>
      </w:r>
      <w:r w:rsidRPr="00786410">
        <w:rPr>
          <w:bCs/>
        </w:rPr>
        <w:t xml:space="preserve"> [RAN2]</w:t>
      </w:r>
    </w:p>
    <w:p w14:paraId="22F9D22C" w14:textId="77777777" w:rsidR="00AF3157" w:rsidRPr="00786410" w:rsidRDefault="00AF3157" w:rsidP="00AF3157">
      <w:pPr>
        <w:numPr>
          <w:ilvl w:val="0"/>
          <w:numId w:val="39"/>
        </w:numPr>
        <w:ind w:left="1434" w:hanging="357"/>
        <w:rPr>
          <w:bCs/>
        </w:rPr>
      </w:pPr>
      <w:r w:rsidRPr="00786410">
        <w:rPr>
          <w:bCs/>
        </w:rPr>
        <w:t>Propagation delay compensation enhancements (including mobility issues, if any). [RAN2, RAN1, RAN3, RAN4]</w:t>
      </w:r>
    </w:p>
    <w:p w14:paraId="44241940" w14:textId="4BBBD1BE" w:rsidR="009242B3" w:rsidRPr="009242B3" w:rsidRDefault="009242B3" w:rsidP="00901DE6">
      <w:pPr>
        <w:pStyle w:val="a9"/>
        <w:rPr>
          <w:rFonts w:ascii="Times New Roman" w:hAnsi="Times New Roman"/>
          <w:lang w:eastAsia="ja-JP"/>
        </w:rPr>
      </w:pPr>
      <w:r>
        <w:rPr>
          <w:rFonts w:ascii="Times New Roman" w:hAnsi="Times New Roman" w:hint="eastAsia"/>
          <w:lang w:eastAsia="ja-JP"/>
        </w:rPr>
        <w:t>-----------------------</w:t>
      </w:r>
      <w:r w:rsidR="00655C37">
        <w:rPr>
          <w:rFonts w:ascii="Times New Roman" w:hAnsi="Times New Roman" w:hint="eastAsia"/>
          <w:lang w:eastAsia="ja-JP"/>
        </w:rPr>
        <w:t>------------------------------</w:t>
      </w:r>
      <w:r w:rsidR="00655C37">
        <w:rPr>
          <w:rFonts w:ascii="Times New Roman" w:hAnsi="Times New Roman"/>
          <w:lang w:eastAsia="ja-JP"/>
        </w:rPr>
        <w:t>End Of Excerpt</w:t>
      </w:r>
      <w:r>
        <w:rPr>
          <w:rFonts w:ascii="Times New Roman" w:hAnsi="Times New Roman" w:hint="eastAsia"/>
          <w:lang w:eastAsia="ja-JP"/>
        </w:rPr>
        <w:t>------------------------------------------------</w:t>
      </w:r>
      <w:r w:rsidR="00655C37">
        <w:rPr>
          <w:rFonts w:ascii="Times New Roman" w:hAnsi="Times New Roman" w:hint="eastAsia"/>
          <w:lang w:eastAsia="ja-JP"/>
        </w:rPr>
        <w:t>-----------------------</w:t>
      </w:r>
    </w:p>
    <w:p w14:paraId="194DB385" w14:textId="5CDE4627" w:rsidR="006B7255" w:rsidRPr="003100C3"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11B4A6D7" w14:textId="029010AF" w:rsidR="00162B03" w:rsidRDefault="00AF3157" w:rsidP="00162B03">
      <w:pPr>
        <w:pStyle w:val="21"/>
        <w:rPr>
          <w:lang w:val="en-US"/>
        </w:rPr>
      </w:pPr>
      <w:r>
        <w:rPr>
          <w:lang w:val="en-US"/>
        </w:rPr>
        <w:t xml:space="preserve">2.1 RAN impacts of SA2 work on uplink synchronization </w:t>
      </w:r>
    </w:p>
    <w:p w14:paraId="6D2A41F2" w14:textId="3B9583EF" w:rsidR="00AF3157" w:rsidRDefault="00AF3157" w:rsidP="00901DE6">
      <w:pPr>
        <w:rPr>
          <w:lang w:val="en-US"/>
        </w:rPr>
      </w:pPr>
      <w:r>
        <w:rPr>
          <w:rFonts w:hint="eastAsia"/>
          <w:lang w:val="en-US"/>
        </w:rPr>
        <w:t>I</w:t>
      </w:r>
      <w:r>
        <w:rPr>
          <w:lang w:val="en-US"/>
        </w:rPr>
        <w:t xml:space="preserve">n </w:t>
      </w:r>
      <w:r>
        <w:rPr>
          <w:rFonts w:hint="eastAsia"/>
          <w:lang w:val="en-US"/>
        </w:rPr>
        <w:t xml:space="preserve">rel-16, </w:t>
      </w:r>
      <w:r>
        <w:rPr>
          <w:lang w:val="en-US"/>
        </w:rPr>
        <w:t>5GS integrated TSN bridge synchronization model is adopted as described in solution 28A [</w:t>
      </w:r>
      <w:r w:rsidR="00226B90">
        <w:rPr>
          <w:lang w:val="en-US"/>
        </w:rPr>
        <w:t>2</w:t>
      </w:r>
      <w:r>
        <w:rPr>
          <w:lang w:val="en-US"/>
        </w:rPr>
        <w:t>]. The merits of this</w:t>
      </w:r>
      <w:r>
        <w:rPr>
          <w:rFonts w:hint="eastAsia"/>
          <w:lang w:val="en-US"/>
        </w:rPr>
        <w:t xml:space="preserve"> model is </w:t>
      </w:r>
      <w:r>
        <w:rPr>
          <w:lang w:val="en-US"/>
        </w:rPr>
        <w:t>considered</w:t>
      </w:r>
      <w:r>
        <w:rPr>
          <w:rFonts w:hint="eastAsia"/>
          <w:lang w:val="en-US"/>
        </w:rPr>
        <w:t xml:space="preserve"> 5GS is taken as a role of </w:t>
      </w:r>
      <w:r>
        <w:rPr>
          <w:lang w:val="en-US"/>
        </w:rPr>
        <w:t>virtual</w:t>
      </w:r>
      <w:r>
        <w:rPr>
          <w:rFonts w:hint="eastAsia"/>
          <w:lang w:val="en-US"/>
        </w:rPr>
        <w:t xml:space="preserve"> </w:t>
      </w:r>
      <w:r>
        <w:rPr>
          <w:lang w:val="en-US"/>
        </w:rPr>
        <w:t xml:space="preserve">TSN bridge, </w:t>
      </w:r>
      <w:proofErr w:type="spellStart"/>
      <w:r>
        <w:rPr>
          <w:lang w:val="en-US"/>
        </w:rPr>
        <w:t>gPTP</w:t>
      </w:r>
      <w:proofErr w:type="spellEnd"/>
      <w:r>
        <w:rPr>
          <w:lang w:val="en-US"/>
        </w:rPr>
        <w:t xml:space="preserve"> message which goes through U-Plane packet take responsibility for e2e synchronization based on IEEE 802.1AS protocol witho</w:t>
      </w:r>
      <w:r w:rsidR="001B08A7">
        <w:rPr>
          <w:lang w:val="en-US"/>
        </w:rPr>
        <w:t>ut impacting on RAN system. So b</w:t>
      </w:r>
      <w:r>
        <w:rPr>
          <w:lang w:val="en-US"/>
        </w:rPr>
        <w:t xml:space="preserve">oth uplink and downlink synchronization is applicable with this model no matter the TSN master clock is located at the UE or TSN device outside of UPF. </w:t>
      </w:r>
    </w:p>
    <w:p w14:paraId="3C6442AE" w14:textId="47047AB7" w:rsidR="00AF3157" w:rsidRPr="00AF3157" w:rsidRDefault="00AF3157" w:rsidP="00901DE6">
      <w:pPr>
        <w:rPr>
          <w:b/>
          <w:lang w:val="en-US"/>
        </w:rPr>
      </w:pPr>
      <w:r w:rsidRPr="00AF3157">
        <w:rPr>
          <w:b/>
          <w:lang w:val="en-US"/>
        </w:rPr>
        <w:t>Observation1: TSN time synchronization model de</w:t>
      </w:r>
      <w:r w:rsidR="00226B90">
        <w:rPr>
          <w:b/>
          <w:lang w:val="en-US"/>
        </w:rPr>
        <w:t>scribed in solution 28A [2</w:t>
      </w:r>
      <w:r w:rsidRPr="00AF3157">
        <w:rPr>
          <w:b/>
          <w:lang w:val="en-US"/>
        </w:rPr>
        <w:t>] can be applicable for both downlink and uplink time synchronization no matter the TSN GM</w:t>
      </w:r>
      <w:r>
        <w:rPr>
          <w:b/>
          <w:lang w:val="en-US"/>
        </w:rPr>
        <w:t xml:space="preserve"> is located at UE or </w:t>
      </w:r>
      <w:r w:rsidRPr="00AF3157">
        <w:rPr>
          <w:b/>
          <w:lang w:val="en-US"/>
        </w:rPr>
        <w:t>outside of UPF.</w:t>
      </w:r>
    </w:p>
    <w:bookmarkStart w:id="1" w:name="_MON_1587198493"/>
    <w:bookmarkEnd w:id="1"/>
    <w:p w14:paraId="36BC0173" w14:textId="07D34F8B" w:rsidR="00AF3157" w:rsidRDefault="00AF3157" w:rsidP="00901DE6">
      <w:r>
        <w:object w:dxaOrig="9631" w:dyaOrig="2585" w14:anchorId="17B04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28.45pt" o:ole="">
            <v:imagedata r:id="rId7" o:title=""/>
          </v:shape>
          <o:OLEObject Type="Embed" ProgID="Word.Picture.8" ShapeID="_x0000_i1025" DrawAspect="Content" ObjectID="_1658844566" r:id="rId8"/>
        </w:object>
      </w:r>
    </w:p>
    <w:p w14:paraId="509F3A99" w14:textId="11008E79" w:rsidR="00AF3157" w:rsidRDefault="00AF3157" w:rsidP="00DD4CFE">
      <w:pPr>
        <w:ind w:firstLineChars="500" w:firstLine="1000"/>
      </w:pPr>
      <w:r>
        <w:t>F</w:t>
      </w:r>
      <w:r>
        <w:rPr>
          <w:rFonts w:hint="eastAsia"/>
        </w:rPr>
        <w:t>igure</w:t>
      </w:r>
      <w:r>
        <w:t xml:space="preserve"> </w:t>
      </w:r>
      <w:r w:rsidR="00DD4CFE">
        <w:rPr>
          <w:rFonts w:hint="eastAsia"/>
        </w:rPr>
        <w:t>1</w:t>
      </w:r>
      <w:r>
        <w:rPr>
          <w:rFonts w:hint="eastAsia"/>
        </w:rPr>
        <w:t>:</w:t>
      </w:r>
      <w:r>
        <w:t xml:space="preserve"> 5GS integrated time TSN time synchronization model for downlink synchronization</w:t>
      </w:r>
      <w:r>
        <w:rPr>
          <w:rFonts w:hint="eastAsia"/>
        </w:rPr>
        <w:t xml:space="preserve"> </w:t>
      </w:r>
    </w:p>
    <w:p w14:paraId="15E413CA" w14:textId="080A8384" w:rsidR="00AF3157" w:rsidRDefault="00AF3157" w:rsidP="00901DE6">
      <w:r>
        <w:object w:dxaOrig="9616" w:dyaOrig="1331" w14:anchorId="4076B281">
          <v:shape id="_x0000_i1026" type="#_x0000_t75" style="width:479.8pt;height:66.25pt" o:ole="">
            <v:imagedata r:id="rId9" o:title=""/>
          </v:shape>
          <o:OLEObject Type="Embed" ProgID="Word.Picture.8" ShapeID="_x0000_i1026" DrawAspect="Content" ObjectID="_1658844567" r:id="rId10"/>
        </w:object>
      </w:r>
    </w:p>
    <w:p w14:paraId="0E1AD389" w14:textId="3BADFC82" w:rsidR="00AF3157" w:rsidRDefault="00AF3157" w:rsidP="00DD4CFE">
      <w:pPr>
        <w:ind w:firstLineChars="500" w:firstLine="1000"/>
      </w:pPr>
      <w:r>
        <w:lastRenderedPageBreak/>
        <w:t>F</w:t>
      </w:r>
      <w:r>
        <w:rPr>
          <w:rFonts w:hint="eastAsia"/>
        </w:rPr>
        <w:t>igure</w:t>
      </w:r>
      <w:r>
        <w:t xml:space="preserve"> </w:t>
      </w:r>
      <w:r w:rsidR="00DD4CFE">
        <w:rPr>
          <w:rFonts w:hint="eastAsia"/>
        </w:rPr>
        <w:t>2</w:t>
      </w:r>
      <w:r>
        <w:rPr>
          <w:rFonts w:hint="eastAsia"/>
        </w:rPr>
        <w:t>:</w:t>
      </w:r>
      <w:r>
        <w:t xml:space="preserve"> 5GS integrated time TSN time synchronization model for uplink synchronization</w:t>
      </w:r>
      <w:r>
        <w:rPr>
          <w:rFonts w:hint="eastAsia"/>
        </w:rPr>
        <w:t xml:space="preserve"> </w:t>
      </w:r>
    </w:p>
    <w:p w14:paraId="16642144" w14:textId="2D81D38E" w:rsidR="00AF3157" w:rsidRDefault="00AF3157" w:rsidP="00901DE6"/>
    <w:p w14:paraId="4232A27B" w14:textId="2E32FC11" w:rsidR="002B0A5D" w:rsidRDefault="00226B90" w:rsidP="00901DE6">
      <w:r>
        <w:rPr>
          <w:rFonts w:hint="eastAsia"/>
        </w:rPr>
        <w:t>In [3] 5.6.1, there specified a</w:t>
      </w:r>
      <w:r w:rsidR="00AF3157">
        <w:rPr>
          <w:rFonts w:hint="eastAsia"/>
        </w:rPr>
        <w:t xml:space="preserve"> </w:t>
      </w:r>
      <w:r w:rsidR="00AF3157">
        <w:t>requirement</w:t>
      </w:r>
      <w:r w:rsidR="00AF3157">
        <w:rPr>
          <w:rFonts w:hint="eastAsia"/>
        </w:rPr>
        <w:t xml:space="preserve"> </w:t>
      </w:r>
      <w:r w:rsidR="00AF3157">
        <w:t>that 5GS shall be able to support clock synchronization if the sync master and the sync devices are served by different UEs. As s</w:t>
      </w:r>
      <w:r w:rsidR="00DD4CFE">
        <w:t>hown in Figure 3</w:t>
      </w:r>
      <w:r w:rsidR="00AF3157">
        <w:t xml:space="preserve">, the TSN GM is located at one of the TSN device (e.g. Robot arm) and sync device is another TSN device (e.g. monitoring camera). As there is no </w:t>
      </w:r>
      <w:proofErr w:type="spellStart"/>
      <w:r w:rsidR="00AF3157">
        <w:t>sidelink</w:t>
      </w:r>
      <w:proofErr w:type="spellEnd"/>
      <w:r w:rsidR="00AF3157">
        <w:t xml:space="preserve"> communication function between UEs. The following two methods can be considered. Since the synchronization is closed inside a 5GS which is different from the scenario where terminal TSN device is outside of UPF and 5GS taken as an integrated TSN bridge, Option1 is faster</w:t>
      </w:r>
      <w:r w:rsidR="002B0A5D">
        <w:t xml:space="preserve"> to achieve synchronization between UEs</w:t>
      </w:r>
      <w:r w:rsidR="00AF3157">
        <w:t xml:space="preserve">. </w:t>
      </w:r>
      <w:r w:rsidR="002B0A5D">
        <w:t xml:space="preserve">For option2, since </w:t>
      </w:r>
      <w:proofErr w:type="spellStart"/>
      <w:r w:rsidR="002B0A5D">
        <w:t>gPTP</w:t>
      </w:r>
      <w:proofErr w:type="spellEnd"/>
      <w:r w:rsidR="002B0A5D">
        <w:t xml:space="preserve"> message needs to go through UPF and turn back to other UEs in the U-plane packets, if the UPF is located far away from the </w:t>
      </w:r>
      <w:proofErr w:type="spellStart"/>
      <w:r w:rsidR="002B0A5D">
        <w:t>gNB</w:t>
      </w:r>
      <w:proofErr w:type="spellEnd"/>
      <w:r w:rsidR="002B0A5D">
        <w:t>, the sync time is longer and accuracy is lower. Thus, Option1 is more preferable.</w:t>
      </w:r>
    </w:p>
    <w:p w14:paraId="689DB9A9" w14:textId="4B5F1E36" w:rsidR="00AF3157" w:rsidRPr="00AF3157" w:rsidRDefault="00AF3157" w:rsidP="00901DE6">
      <w:pPr>
        <w:rPr>
          <w:b/>
        </w:rPr>
      </w:pPr>
      <w:r w:rsidRPr="00AF3157">
        <w:rPr>
          <w:b/>
          <w:u w:val="single"/>
        </w:rPr>
        <w:t>Option1</w:t>
      </w:r>
      <w:r>
        <w:t xml:space="preserve">: </w:t>
      </w:r>
      <w:r w:rsidRPr="00AF3157">
        <w:rPr>
          <w:b/>
        </w:rPr>
        <w:t xml:space="preserve">UE who holds the TSN master send its TSN GM clock time in RRC message to </w:t>
      </w:r>
      <w:proofErr w:type="spellStart"/>
      <w:r w:rsidRPr="00AF3157">
        <w:rPr>
          <w:b/>
        </w:rPr>
        <w:t>gNB</w:t>
      </w:r>
      <w:proofErr w:type="spellEnd"/>
      <w:r w:rsidRPr="00AF3157">
        <w:rPr>
          <w:b/>
        </w:rPr>
        <w:t xml:space="preserve">, and </w:t>
      </w:r>
      <w:proofErr w:type="spellStart"/>
      <w:r w:rsidRPr="00AF3157">
        <w:rPr>
          <w:b/>
        </w:rPr>
        <w:t>gNB</w:t>
      </w:r>
      <w:proofErr w:type="spellEnd"/>
      <w:r w:rsidRPr="00AF3157">
        <w:rPr>
          <w:b/>
        </w:rPr>
        <w:t xml:space="preserve"> broadcast/unicast the received TSN clock time </w:t>
      </w:r>
      <w:r>
        <w:rPr>
          <w:b/>
        </w:rPr>
        <w:t xml:space="preserve">to the </w:t>
      </w:r>
      <w:r w:rsidRPr="00AF3157">
        <w:rPr>
          <w:b/>
        </w:rPr>
        <w:t>other UEs.</w:t>
      </w:r>
    </w:p>
    <w:p w14:paraId="0B2FDC69" w14:textId="755DD63B" w:rsidR="00AF3157" w:rsidRDefault="00AF3157" w:rsidP="00901DE6">
      <w:pPr>
        <w:rPr>
          <w:b/>
        </w:rPr>
      </w:pPr>
      <w:r w:rsidRPr="00AF3157">
        <w:rPr>
          <w:b/>
          <w:u w:val="single"/>
        </w:rPr>
        <w:t>Option2</w:t>
      </w:r>
      <w:r>
        <w:t xml:space="preserve">: </w:t>
      </w:r>
      <w:r w:rsidRPr="00AF3157">
        <w:rPr>
          <w:b/>
        </w:rPr>
        <w:t xml:space="preserve">TSN device is synchronized to another TSN device where TSN GM clock time is located </w:t>
      </w:r>
      <w:r>
        <w:rPr>
          <w:b/>
        </w:rPr>
        <w:t>through</w:t>
      </w:r>
      <w:r w:rsidRPr="00AF3157">
        <w:rPr>
          <w:b/>
        </w:rPr>
        <w:t xml:space="preserve"> </w:t>
      </w:r>
      <w:proofErr w:type="spellStart"/>
      <w:r w:rsidRPr="00AF3157">
        <w:rPr>
          <w:b/>
        </w:rPr>
        <w:t>gPTP</w:t>
      </w:r>
      <w:proofErr w:type="spellEnd"/>
      <w:r w:rsidRPr="00AF3157">
        <w:rPr>
          <w:b/>
        </w:rPr>
        <w:t xml:space="preserve"> message.</w:t>
      </w:r>
    </w:p>
    <w:tbl>
      <w:tblPr>
        <w:tblStyle w:val="aff4"/>
        <w:tblW w:w="0" w:type="auto"/>
        <w:tblLook w:val="04A0" w:firstRow="1" w:lastRow="0" w:firstColumn="1" w:lastColumn="0" w:noHBand="0" w:noVBand="1"/>
      </w:tblPr>
      <w:tblGrid>
        <w:gridCol w:w="1555"/>
        <w:gridCol w:w="3969"/>
        <w:gridCol w:w="4105"/>
      </w:tblGrid>
      <w:tr w:rsidR="002B0A5D" w14:paraId="4456E60C" w14:textId="77777777" w:rsidTr="002B0A5D">
        <w:tc>
          <w:tcPr>
            <w:tcW w:w="1555" w:type="dxa"/>
          </w:tcPr>
          <w:p w14:paraId="30CE4448" w14:textId="77777777" w:rsidR="002B0A5D" w:rsidRDefault="002B0A5D" w:rsidP="00901DE6">
            <w:pPr>
              <w:rPr>
                <w:b/>
              </w:rPr>
            </w:pPr>
          </w:p>
        </w:tc>
        <w:tc>
          <w:tcPr>
            <w:tcW w:w="3969" w:type="dxa"/>
          </w:tcPr>
          <w:p w14:paraId="741E49AE" w14:textId="3A92C8BF" w:rsidR="002B0A5D" w:rsidRPr="002B0A5D" w:rsidRDefault="002B0A5D" w:rsidP="002B0A5D">
            <w:pPr>
              <w:jc w:val="center"/>
              <w:rPr>
                <w:rFonts w:eastAsia="游明朝"/>
                <w:b/>
              </w:rPr>
            </w:pPr>
            <w:r>
              <w:rPr>
                <w:rFonts w:eastAsia="游明朝" w:hint="eastAsia"/>
                <w:b/>
              </w:rPr>
              <w:t>Pros</w:t>
            </w:r>
          </w:p>
        </w:tc>
        <w:tc>
          <w:tcPr>
            <w:tcW w:w="4105" w:type="dxa"/>
          </w:tcPr>
          <w:p w14:paraId="48FD9C02" w14:textId="7A0849D6" w:rsidR="002B0A5D" w:rsidRPr="002B0A5D" w:rsidRDefault="002B0A5D" w:rsidP="002B0A5D">
            <w:pPr>
              <w:jc w:val="center"/>
              <w:rPr>
                <w:rFonts w:eastAsia="游明朝"/>
                <w:b/>
              </w:rPr>
            </w:pPr>
            <w:r>
              <w:rPr>
                <w:rFonts w:eastAsia="游明朝" w:hint="eastAsia"/>
                <w:b/>
              </w:rPr>
              <w:t>Cons</w:t>
            </w:r>
          </w:p>
        </w:tc>
      </w:tr>
      <w:tr w:rsidR="002B0A5D" w14:paraId="47E94A04" w14:textId="77777777" w:rsidTr="002B0A5D">
        <w:tc>
          <w:tcPr>
            <w:tcW w:w="1555" w:type="dxa"/>
          </w:tcPr>
          <w:p w14:paraId="54C434B9" w14:textId="4736DFA4" w:rsidR="002B0A5D" w:rsidRPr="002B0A5D" w:rsidRDefault="002B0A5D" w:rsidP="00901DE6">
            <w:pPr>
              <w:rPr>
                <w:rFonts w:eastAsia="游明朝"/>
                <w:b/>
              </w:rPr>
            </w:pPr>
            <w:r>
              <w:rPr>
                <w:rFonts w:eastAsia="游明朝" w:hint="eastAsia"/>
                <w:b/>
              </w:rPr>
              <w:t>Option1</w:t>
            </w:r>
          </w:p>
        </w:tc>
        <w:tc>
          <w:tcPr>
            <w:tcW w:w="3969" w:type="dxa"/>
          </w:tcPr>
          <w:p w14:paraId="0627794C" w14:textId="1AF5931E" w:rsidR="002B0A5D" w:rsidRPr="002B0A5D" w:rsidRDefault="002B0A5D" w:rsidP="00901DE6">
            <w:pPr>
              <w:rPr>
                <w:rFonts w:eastAsia="游明朝"/>
              </w:rPr>
            </w:pPr>
            <w:r>
              <w:rPr>
                <w:rFonts w:eastAsia="游明朝"/>
              </w:rPr>
              <w:t>Fast s</w:t>
            </w:r>
            <w:r w:rsidRPr="002B0A5D">
              <w:rPr>
                <w:rFonts w:eastAsia="游明朝"/>
              </w:rPr>
              <w:t>ynchorniz</w:t>
            </w:r>
            <w:r>
              <w:rPr>
                <w:rFonts w:eastAsia="游明朝"/>
              </w:rPr>
              <w:t xml:space="preserve">ation can be ahieved </w:t>
            </w:r>
            <w:r w:rsidR="007366E7">
              <w:rPr>
                <w:rFonts w:eastAsia="游明朝"/>
              </w:rPr>
              <w:t xml:space="preserve">closed </w:t>
            </w:r>
            <w:r w:rsidRPr="002B0A5D">
              <w:rPr>
                <w:rFonts w:eastAsia="游明朝"/>
              </w:rPr>
              <w:t>in</w:t>
            </w:r>
            <w:r w:rsidR="007366E7">
              <w:rPr>
                <w:rFonts w:eastAsia="游明朝"/>
              </w:rPr>
              <w:t>side</w:t>
            </w:r>
            <w:r w:rsidRPr="002B0A5D">
              <w:rPr>
                <w:rFonts w:eastAsia="游明朝"/>
              </w:rPr>
              <w:t xml:space="preserve"> </w:t>
            </w:r>
            <w:r w:rsidR="007366E7">
              <w:rPr>
                <w:rFonts w:eastAsia="游明朝"/>
              </w:rPr>
              <w:t xml:space="preserve">the </w:t>
            </w:r>
            <w:r w:rsidRPr="002B0A5D">
              <w:rPr>
                <w:rFonts w:eastAsia="游明朝"/>
              </w:rPr>
              <w:t>RAN</w:t>
            </w:r>
            <w:r>
              <w:rPr>
                <w:rFonts w:eastAsia="游明朝"/>
              </w:rPr>
              <w:t xml:space="preserve">, even 5G core/UPF is located far away from gNB. </w:t>
            </w:r>
          </w:p>
        </w:tc>
        <w:tc>
          <w:tcPr>
            <w:tcW w:w="4105" w:type="dxa"/>
          </w:tcPr>
          <w:p w14:paraId="33651527" w14:textId="18E90433" w:rsidR="002B0A5D" w:rsidRPr="002B0A5D" w:rsidRDefault="002B0A5D" w:rsidP="00901DE6">
            <w:pPr>
              <w:rPr>
                <w:rFonts w:eastAsia="游明朝"/>
              </w:rPr>
            </w:pPr>
            <w:r w:rsidRPr="002B0A5D">
              <w:rPr>
                <w:rFonts w:eastAsia="游明朝" w:hint="eastAsia"/>
              </w:rPr>
              <w:t xml:space="preserve">TSN GM clock time needs to be sent through RRC message. </w:t>
            </w:r>
            <w:r w:rsidRPr="002B0A5D">
              <w:rPr>
                <w:rFonts w:eastAsia="游明朝"/>
              </w:rPr>
              <w:t>There exists RAN impact.</w:t>
            </w:r>
          </w:p>
        </w:tc>
      </w:tr>
      <w:tr w:rsidR="002B0A5D" w14:paraId="2C11ED0D" w14:textId="77777777" w:rsidTr="002B0A5D">
        <w:tc>
          <w:tcPr>
            <w:tcW w:w="1555" w:type="dxa"/>
          </w:tcPr>
          <w:p w14:paraId="5BC954EB" w14:textId="0032B274" w:rsidR="002B0A5D" w:rsidRPr="002B0A5D" w:rsidRDefault="002B0A5D" w:rsidP="00901DE6">
            <w:pPr>
              <w:rPr>
                <w:rFonts w:eastAsia="游明朝"/>
                <w:b/>
              </w:rPr>
            </w:pPr>
            <w:r>
              <w:rPr>
                <w:rFonts w:eastAsia="游明朝" w:hint="eastAsia"/>
                <w:b/>
              </w:rPr>
              <w:t>Option2</w:t>
            </w:r>
          </w:p>
        </w:tc>
        <w:tc>
          <w:tcPr>
            <w:tcW w:w="3969" w:type="dxa"/>
          </w:tcPr>
          <w:p w14:paraId="24B32C18" w14:textId="77777777" w:rsidR="002B0A5D" w:rsidRPr="002B0A5D" w:rsidRDefault="002B0A5D" w:rsidP="00901DE6">
            <w:pPr>
              <w:rPr>
                <w:rFonts w:eastAsia="游明朝"/>
              </w:rPr>
            </w:pPr>
            <w:r w:rsidRPr="002B0A5D">
              <w:rPr>
                <w:rFonts w:eastAsia="游明朝"/>
              </w:rPr>
              <w:t>R</w:t>
            </w:r>
            <w:r w:rsidRPr="002B0A5D">
              <w:rPr>
                <w:rFonts w:eastAsia="游明朝" w:hint="eastAsia"/>
              </w:rPr>
              <w:t xml:space="preserve">euse </w:t>
            </w:r>
            <w:r w:rsidRPr="002B0A5D">
              <w:rPr>
                <w:rFonts w:eastAsia="游明朝"/>
              </w:rPr>
              <w:t>the same synchronization model as TSN device (slave) is outside of UPF.</w:t>
            </w:r>
          </w:p>
          <w:p w14:paraId="55CB9090" w14:textId="2B099D9C" w:rsidR="002B0A5D" w:rsidRPr="002B0A5D" w:rsidRDefault="002B0A5D" w:rsidP="00901DE6">
            <w:pPr>
              <w:rPr>
                <w:rFonts w:eastAsia="游明朝"/>
              </w:rPr>
            </w:pPr>
            <w:r w:rsidRPr="002B0A5D">
              <w:rPr>
                <w:rFonts w:eastAsia="游明朝"/>
              </w:rPr>
              <w:t>Small impact</w:t>
            </w:r>
            <w:r>
              <w:rPr>
                <w:rFonts w:eastAsia="游明朝"/>
              </w:rPr>
              <w:t xml:space="preserve"> on RAN. Samll standization</w:t>
            </w:r>
            <w:r w:rsidRPr="002B0A5D">
              <w:rPr>
                <w:rFonts w:eastAsia="游明朝"/>
              </w:rPr>
              <w:t xml:space="preserve"> work</w:t>
            </w:r>
            <w:r>
              <w:rPr>
                <w:rFonts w:eastAsia="游明朝"/>
              </w:rPr>
              <w:t xml:space="preserve"> load</w:t>
            </w:r>
            <w:r w:rsidRPr="002B0A5D">
              <w:rPr>
                <w:rFonts w:eastAsia="游明朝"/>
              </w:rPr>
              <w:t>.</w:t>
            </w:r>
          </w:p>
        </w:tc>
        <w:tc>
          <w:tcPr>
            <w:tcW w:w="4105" w:type="dxa"/>
          </w:tcPr>
          <w:p w14:paraId="7D75D24E" w14:textId="7BAE4C84" w:rsidR="002B0A5D" w:rsidRPr="002B0A5D" w:rsidRDefault="002B0A5D" w:rsidP="00901DE6">
            <w:pPr>
              <w:rPr>
                <w:rFonts w:eastAsia="游明朝"/>
                <w:b/>
              </w:rPr>
            </w:pPr>
            <w:r>
              <w:t xml:space="preserve">since gPTP message needs to go through UPF and turn back to other UEs, </w:t>
            </w:r>
            <w:r>
              <w:rPr>
                <w:rFonts w:eastAsia="游明朝" w:hint="eastAsia"/>
              </w:rPr>
              <w:t>i</w:t>
            </w:r>
            <w:r w:rsidRPr="002B0A5D">
              <w:rPr>
                <w:rFonts w:eastAsia="游明朝" w:hint="eastAsia"/>
              </w:rPr>
              <w:t>f UPF is located far away from gNB,</w:t>
            </w:r>
            <w:r>
              <w:rPr>
                <w:rFonts w:eastAsia="游明朝"/>
              </w:rPr>
              <w:t xml:space="preserve"> considering the round trip of progagation delay in uu and bakchaul interface, the time required for sync is longer, sync auccuray is lower. </w:t>
            </w:r>
          </w:p>
        </w:tc>
      </w:tr>
    </w:tbl>
    <w:p w14:paraId="2BF08381" w14:textId="77777777" w:rsidR="002B0A5D" w:rsidRPr="00AF3157" w:rsidRDefault="002B0A5D" w:rsidP="00901DE6">
      <w:pPr>
        <w:rPr>
          <w:b/>
        </w:rPr>
      </w:pPr>
    </w:p>
    <w:p w14:paraId="4F8DDBE4" w14:textId="61790551" w:rsidR="00AF3157" w:rsidRDefault="00AF3157" w:rsidP="00AF3157">
      <w:r>
        <w:rPr>
          <w:rFonts w:hint="eastAsia"/>
        </w:rPr>
        <w:t>-------------------------------------------</w:t>
      </w:r>
      <w:r w:rsidR="00226B90">
        <w:rPr>
          <w:rFonts w:hint="eastAsia"/>
        </w:rPr>
        <w:t>--------Excerpt from [3</w:t>
      </w:r>
      <w:r>
        <w:rPr>
          <w:rFonts w:hint="eastAsia"/>
        </w:rPr>
        <w:t>] 5.6.1--------------------------------------------------------</w:t>
      </w:r>
    </w:p>
    <w:p w14:paraId="75EA17CA" w14:textId="2F50F32D" w:rsidR="00AF3157" w:rsidRPr="00457CAE" w:rsidRDefault="00AF3157" w:rsidP="00AF3157">
      <w:r w:rsidRPr="00AF3157">
        <w:t>The 5G system shall be able to support clock synchronization through the 5G network if the sync master and the sync devices are served by different UEs. (Flow of clock synchronization messages is in either direction, UL and DL.)</w:t>
      </w:r>
    </w:p>
    <w:p w14:paraId="761ABB6F" w14:textId="7C770144" w:rsidR="00AF3157" w:rsidRPr="00AF3157" w:rsidRDefault="00AF3157" w:rsidP="00901DE6">
      <w:r>
        <w:rPr>
          <w:rFonts w:hint="eastAsia"/>
        </w:rPr>
        <w:t>--------------------------------------------------</w:t>
      </w:r>
      <w:r>
        <w:t>---</w:t>
      </w:r>
      <w:r>
        <w:rPr>
          <w:rFonts w:hint="eastAsia"/>
        </w:rPr>
        <w:t>End of Excerpt ------------------------------------------------------------------</w:t>
      </w:r>
    </w:p>
    <w:p w14:paraId="65CF3A43" w14:textId="0C63A251" w:rsidR="00AF3157" w:rsidRDefault="00AF3157" w:rsidP="00901DE6"/>
    <w:p w14:paraId="059FE5E6" w14:textId="52B6388C" w:rsidR="00AF3157" w:rsidRPr="00AF3157" w:rsidRDefault="00AF3157" w:rsidP="00AF3157">
      <w:pPr>
        <w:ind w:left="800" w:hangingChars="400" w:hanging="800"/>
      </w:pPr>
      <w:r>
        <w:rPr>
          <w:noProof/>
          <w:lang w:val="en-US"/>
        </w:rPr>
        <w:drawing>
          <wp:inline distT="0" distB="0" distL="0" distR="0" wp14:anchorId="5D4A5C95" wp14:editId="235D8DD1">
            <wp:extent cx="6093359" cy="2679520"/>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7935" cy="2681532"/>
                    </a:xfrm>
                    <a:prstGeom prst="rect">
                      <a:avLst/>
                    </a:prstGeom>
                    <a:noFill/>
                    <a:ln>
                      <a:noFill/>
                    </a:ln>
                  </pic:spPr>
                </pic:pic>
              </a:graphicData>
            </a:graphic>
          </wp:inline>
        </w:drawing>
      </w:r>
      <w:r w:rsidR="00DD4CFE">
        <w:t>Figure 3</w:t>
      </w:r>
      <w:r>
        <w:t>: TSN time synchronization support the sync master and sync devices are different UEs</w:t>
      </w:r>
    </w:p>
    <w:p w14:paraId="113B68A3" w14:textId="46997E1D" w:rsidR="00162B03" w:rsidRDefault="00AF3157" w:rsidP="00162B03">
      <w:pPr>
        <w:rPr>
          <w:b/>
        </w:rPr>
      </w:pPr>
      <w:r w:rsidRPr="00AF3157">
        <w:rPr>
          <w:b/>
          <w:lang w:val="en-US"/>
        </w:rPr>
        <w:lastRenderedPageBreak/>
        <w:t>Proposal1: In case sync master and sync devices are different UEs</w:t>
      </w:r>
      <w:r>
        <w:rPr>
          <w:b/>
          <w:lang w:val="en-US"/>
        </w:rPr>
        <w:t xml:space="preserve"> located nearby</w:t>
      </w:r>
      <w:r w:rsidRPr="00AF3157">
        <w:rPr>
          <w:b/>
          <w:lang w:val="en-US"/>
        </w:rPr>
        <w:t xml:space="preserve">, </w:t>
      </w:r>
      <w:r>
        <w:rPr>
          <w:b/>
          <w:lang w:val="en-US"/>
        </w:rPr>
        <w:t xml:space="preserve">the </w:t>
      </w:r>
      <w:r w:rsidRPr="00AF3157">
        <w:rPr>
          <w:b/>
        </w:rPr>
        <w:t xml:space="preserve">UE who holds the TSN master send its TSN clock time in RRC message to </w:t>
      </w:r>
      <w:proofErr w:type="spellStart"/>
      <w:r w:rsidRPr="00AF3157">
        <w:rPr>
          <w:b/>
        </w:rPr>
        <w:t>gNB</w:t>
      </w:r>
      <w:proofErr w:type="spellEnd"/>
      <w:r w:rsidRPr="00AF3157">
        <w:rPr>
          <w:b/>
        </w:rPr>
        <w:t xml:space="preserve">, and </w:t>
      </w:r>
      <w:proofErr w:type="spellStart"/>
      <w:r w:rsidRPr="00AF3157">
        <w:rPr>
          <w:b/>
        </w:rPr>
        <w:t>gNB</w:t>
      </w:r>
      <w:proofErr w:type="spellEnd"/>
      <w:r w:rsidRPr="00AF3157">
        <w:rPr>
          <w:b/>
        </w:rPr>
        <w:t xml:space="preserve"> broadcast/unicast the received TSN clock time to </w:t>
      </w:r>
      <w:r>
        <w:rPr>
          <w:b/>
        </w:rPr>
        <w:t xml:space="preserve">the </w:t>
      </w:r>
      <w:r w:rsidRPr="00AF3157">
        <w:rPr>
          <w:b/>
        </w:rPr>
        <w:t>other UEs.</w:t>
      </w:r>
    </w:p>
    <w:p w14:paraId="01F83E9C" w14:textId="1B137265" w:rsidR="00AF3157" w:rsidRDefault="00AF3157" w:rsidP="00162B03">
      <w:pPr>
        <w:rPr>
          <w:b/>
        </w:rPr>
      </w:pPr>
    </w:p>
    <w:p w14:paraId="54184051" w14:textId="26A3F200" w:rsidR="00AF3157" w:rsidRDefault="00AF3157" w:rsidP="00AF3157">
      <w:pPr>
        <w:pStyle w:val="21"/>
      </w:pPr>
      <w:r>
        <w:rPr>
          <w:rFonts w:hint="eastAsia"/>
        </w:rPr>
        <w:t xml:space="preserve">2.2 </w:t>
      </w:r>
      <w:r>
        <w:t xml:space="preserve">Propagation delay compensation </w:t>
      </w:r>
    </w:p>
    <w:p w14:paraId="4A256664" w14:textId="7DA1103E" w:rsidR="00CA009B" w:rsidRDefault="00AF3157" w:rsidP="00AF3157">
      <w:r>
        <w:rPr>
          <w:rFonts w:hint="eastAsia"/>
        </w:rPr>
        <w:t>The use case for propagation delay compensation is considered for use case</w:t>
      </w:r>
      <w:r w:rsidR="001039A0">
        <w:t xml:space="preserve"> #3a/</w:t>
      </w:r>
      <w:r w:rsidR="001039A0">
        <w:rPr>
          <w:rFonts w:hint="eastAsia"/>
        </w:rPr>
        <w:t xml:space="preserve"> </w:t>
      </w:r>
      <w:bookmarkStart w:id="2" w:name="_GoBack"/>
      <w:bookmarkEnd w:id="2"/>
      <w:r>
        <w:rPr>
          <w:rFonts w:hint="eastAsia"/>
        </w:rPr>
        <w:t xml:space="preserve">4 as </w:t>
      </w:r>
      <w:r w:rsidR="00696A18">
        <w:t>high</w:t>
      </w:r>
      <w:r>
        <w:rPr>
          <w:rFonts w:hint="eastAsia"/>
        </w:rPr>
        <w:t xml:space="preserve">lighted </w:t>
      </w:r>
      <w:r w:rsidR="00696A18">
        <w:t xml:space="preserve">in yellow </w:t>
      </w:r>
      <w:r>
        <w:rPr>
          <w:rFonts w:hint="eastAsia"/>
        </w:rPr>
        <w:t xml:space="preserve">in </w:t>
      </w:r>
      <w:r w:rsidR="00696A18">
        <w:t xml:space="preserve">the </w:t>
      </w:r>
      <w:r>
        <w:rPr>
          <w:rFonts w:hint="eastAsia"/>
        </w:rPr>
        <w:t xml:space="preserve">table blow. </w:t>
      </w:r>
      <w:r>
        <w:t xml:space="preserve">As a baseline, the approach of delay compensation can follow what RAN1 replied us </w:t>
      </w:r>
      <w:r w:rsidR="00226B90">
        <w:t>[4</w:t>
      </w:r>
      <w:r>
        <w:t xml:space="preserve">] that the propagation delay between </w:t>
      </w:r>
      <w:proofErr w:type="spellStart"/>
      <w:r>
        <w:t>gNB</w:t>
      </w:r>
      <w:proofErr w:type="spellEnd"/>
      <w:r>
        <w:t xml:space="preserve"> and UE is assumed to be approximately half of the indicated timing ad</w:t>
      </w:r>
      <w:r w:rsidRPr="00AF3157">
        <w:t xml:space="preserve">vance (i.e. </w:t>
      </w:r>
      <w:proofErr w:type="spellStart"/>
      <w:r w:rsidRPr="00AF3157">
        <w:t>NTA×Tc</w:t>
      </w:r>
      <w:proofErr w:type="spellEnd"/>
      <w:r w:rsidRPr="00AF3157">
        <w:t xml:space="preserve">/2, and not to include </w:t>
      </w:r>
      <w:proofErr w:type="spellStart"/>
      <w:r w:rsidRPr="00AF3157">
        <w:t>NTA_offset</w:t>
      </w:r>
      <w:proofErr w:type="spellEnd"/>
      <w:r w:rsidRPr="00AF3157">
        <w:t>) for both TDD and FDD.</w:t>
      </w:r>
      <w:r>
        <w:t xml:space="preserve"> Regarding when UE should compensate the propagation delay, </w:t>
      </w:r>
      <w:r w:rsidR="00CA009B">
        <w:t xml:space="preserve">the following two approaches can be considered. </w:t>
      </w:r>
      <w:r w:rsidR="00C701C1">
        <w:t xml:space="preserve">The Pros for </w:t>
      </w:r>
      <w:r w:rsidR="00CA009B">
        <w:t xml:space="preserve">Option1 is it can save additional signalling of delay compensation indication </w:t>
      </w:r>
      <w:r w:rsidR="00C701C1">
        <w:t>while the Cons is duplicated delay compensation by both UE and network may happen. The Pros for Option2 is the indication of delay compensation can be flexibly controlled by network and duplicated delay compensation can be avoided, while the Cons is additional signalling needs to be specified.</w:t>
      </w:r>
    </w:p>
    <w:p w14:paraId="7E4D9E90" w14:textId="2E08AD8C" w:rsidR="00CA009B" w:rsidRPr="00CA009B" w:rsidRDefault="00CA009B" w:rsidP="00AF3157">
      <w:pPr>
        <w:rPr>
          <w:b/>
        </w:rPr>
      </w:pPr>
      <w:r w:rsidRPr="00CA009B">
        <w:rPr>
          <w:b/>
        </w:rPr>
        <w:t xml:space="preserve">Option1: </w:t>
      </w:r>
      <w:r>
        <w:rPr>
          <w:b/>
        </w:rPr>
        <w:t xml:space="preserve">A </w:t>
      </w:r>
      <w:r w:rsidR="00AF3157" w:rsidRPr="00CA009B">
        <w:rPr>
          <w:b/>
        </w:rPr>
        <w:t xml:space="preserve">TA value threshold could be set, if TA value received is larger than the threshold, UE can conduct delay compensation autonomously. </w:t>
      </w:r>
    </w:p>
    <w:p w14:paraId="7A87B227" w14:textId="4B2FF786" w:rsidR="00AF3157" w:rsidRDefault="00CA009B" w:rsidP="00AF3157">
      <w:r w:rsidRPr="00CA009B">
        <w:rPr>
          <w:b/>
        </w:rPr>
        <w:t xml:space="preserve">Option2: UE conduct the propagation delay compensation based on explicit indication from </w:t>
      </w:r>
      <w:proofErr w:type="spellStart"/>
      <w:r w:rsidRPr="00CA009B">
        <w:rPr>
          <w:b/>
        </w:rPr>
        <w:t>gNB</w:t>
      </w:r>
      <w:proofErr w:type="spellEnd"/>
      <w:r w:rsidRPr="00CA009B">
        <w:rPr>
          <w:b/>
        </w:rPr>
        <w:t>.</w:t>
      </w:r>
      <w:r>
        <w:t xml:space="preserve"> </w:t>
      </w:r>
      <w:r w:rsidR="00AF3157">
        <w:t xml:space="preserve"> </w:t>
      </w:r>
    </w:p>
    <w:tbl>
      <w:tblPr>
        <w:tblStyle w:val="aff4"/>
        <w:tblW w:w="0" w:type="auto"/>
        <w:tblLook w:val="04A0" w:firstRow="1" w:lastRow="0" w:firstColumn="1" w:lastColumn="0" w:noHBand="0" w:noVBand="1"/>
      </w:tblPr>
      <w:tblGrid>
        <w:gridCol w:w="1555"/>
        <w:gridCol w:w="3969"/>
        <w:gridCol w:w="4105"/>
      </w:tblGrid>
      <w:tr w:rsidR="00051B37" w:rsidRPr="002B0A5D" w14:paraId="588A1951" w14:textId="77777777" w:rsidTr="00F5684C">
        <w:tc>
          <w:tcPr>
            <w:tcW w:w="1555" w:type="dxa"/>
          </w:tcPr>
          <w:p w14:paraId="293EB67D" w14:textId="77777777" w:rsidR="00051B37" w:rsidRDefault="00051B37" w:rsidP="00F5684C">
            <w:pPr>
              <w:rPr>
                <w:b/>
              </w:rPr>
            </w:pPr>
          </w:p>
        </w:tc>
        <w:tc>
          <w:tcPr>
            <w:tcW w:w="3969" w:type="dxa"/>
          </w:tcPr>
          <w:p w14:paraId="65EB9F3E" w14:textId="77777777" w:rsidR="00051B37" w:rsidRPr="002B0A5D" w:rsidRDefault="00051B37" w:rsidP="00F5684C">
            <w:pPr>
              <w:jc w:val="center"/>
              <w:rPr>
                <w:rFonts w:eastAsia="游明朝"/>
                <w:b/>
              </w:rPr>
            </w:pPr>
            <w:r>
              <w:rPr>
                <w:rFonts w:eastAsia="游明朝" w:hint="eastAsia"/>
                <w:b/>
              </w:rPr>
              <w:t>Pros</w:t>
            </w:r>
          </w:p>
        </w:tc>
        <w:tc>
          <w:tcPr>
            <w:tcW w:w="4105" w:type="dxa"/>
          </w:tcPr>
          <w:p w14:paraId="1B48F274" w14:textId="77777777" w:rsidR="00051B37" w:rsidRPr="002B0A5D" w:rsidRDefault="00051B37" w:rsidP="00F5684C">
            <w:pPr>
              <w:jc w:val="center"/>
              <w:rPr>
                <w:rFonts w:eastAsia="游明朝"/>
                <w:b/>
              </w:rPr>
            </w:pPr>
            <w:r>
              <w:rPr>
                <w:rFonts w:eastAsia="游明朝" w:hint="eastAsia"/>
                <w:b/>
              </w:rPr>
              <w:t>Cons</w:t>
            </w:r>
          </w:p>
        </w:tc>
      </w:tr>
      <w:tr w:rsidR="00051B37" w:rsidRPr="002B0A5D" w14:paraId="63172041" w14:textId="77777777" w:rsidTr="00F5684C">
        <w:tc>
          <w:tcPr>
            <w:tcW w:w="1555" w:type="dxa"/>
          </w:tcPr>
          <w:p w14:paraId="44FA15B6" w14:textId="77777777" w:rsidR="00051B37" w:rsidRPr="002B0A5D" w:rsidRDefault="00051B37" w:rsidP="00F5684C">
            <w:pPr>
              <w:rPr>
                <w:rFonts w:eastAsia="游明朝"/>
                <w:b/>
              </w:rPr>
            </w:pPr>
            <w:r>
              <w:rPr>
                <w:rFonts w:eastAsia="游明朝" w:hint="eastAsia"/>
                <w:b/>
              </w:rPr>
              <w:t>Option1</w:t>
            </w:r>
          </w:p>
        </w:tc>
        <w:tc>
          <w:tcPr>
            <w:tcW w:w="3969" w:type="dxa"/>
          </w:tcPr>
          <w:p w14:paraId="491FC66D" w14:textId="0F11D07B" w:rsidR="00051B37" w:rsidRPr="002B0A5D" w:rsidRDefault="00051B37" w:rsidP="00F5684C">
            <w:pPr>
              <w:rPr>
                <w:rFonts w:eastAsia="游明朝"/>
              </w:rPr>
            </w:pPr>
            <w:r>
              <w:rPr>
                <w:rFonts w:eastAsia="游明朝"/>
              </w:rPr>
              <w:t>UE autonmously conduct propagtion delay compensation when TA command is received. No addtional signaling of explict indication is needed.</w:t>
            </w:r>
          </w:p>
        </w:tc>
        <w:tc>
          <w:tcPr>
            <w:tcW w:w="4105" w:type="dxa"/>
          </w:tcPr>
          <w:p w14:paraId="630C1F3C" w14:textId="6162BF6F" w:rsidR="00051B37" w:rsidRPr="002B0A5D" w:rsidRDefault="00051B37" w:rsidP="00F5684C">
            <w:pPr>
              <w:rPr>
                <w:rFonts w:eastAsia="游明朝"/>
              </w:rPr>
            </w:pPr>
            <w:r>
              <w:rPr>
                <w:rFonts w:eastAsia="游明朝"/>
              </w:rPr>
              <w:t>Duplicated delay compensation by both UE and network may happen.</w:t>
            </w:r>
          </w:p>
        </w:tc>
      </w:tr>
      <w:tr w:rsidR="00051B37" w:rsidRPr="002B0A5D" w14:paraId="450EEBE4" w14:textId="77777777" w:rsidTr="00F5684C">
        <w:tc>
          <w:tcPr>
            <w:tcW w:w="1555" w:type="dxa"/>
          </w:tcPr>
          <w:p w14:paraId="093D4731" w14:textId="77777777" w:rsidR="00051B37" w:rsidRPr="002B0A5D" w:rsidRDefault="00051B37" w:rsidP="00F5684C">
            <w:pPr>
              <w:rPr>
                <w:rFonts w:eastAsia="游明朝"/>
                <w:b/>
              </w:rPr>
            </w:pPr>
            <w:r>
              <w:rPr>
                <w:rFonts w:eastAsia="游明朝" w:hint="eastAsia"/>
                <w:b/>
              </w:rPr>
              <w:t>Option2</w:t>
            </w:r>
          </w:p>
        </w:tc>
        <w:tc>
          <w:tcPr>
            <w:tcW w:w="3969" w:type="dxa"/>
          </w:tcPr>
          <w:p w14:paraId="50E8BD64" w14:textId="4F14EBCF" w:rsidR="00051B37" w:rsidRDefault="00051B37" w:rsidP="00F5684C">
            <w:pPr>
              <w:rPr>
                <w:rFonts w:eastAsia="游明朝"/>
              </w:rPr>
            </w:pPr>
            <w:r>
              <w:rPr>
                <w:rFonts w:eastAsia="游明朝"/>
              </w:rPr>
              <w:t>T</w:t>
            </w:r>
            <w:r>
              <w:rPr>
                <w:rFonts w:eastAsia="游明朝" w:hint="eastAsia"/>
              </w:rPr>
              <w:t xml:space="preserve">he </w:t>
            </w:r>
            <w:r>
              <w:rPr>
                <w:rFonts w:eastAsia="游明朝"/>
              </w:rPr>
              <w:t>indication of propagation delay compensation can be flexibly control</w:t>
            </w:r>
            <w:r w:rsidR="00C701C1">
              <w:rPr>
                <w:rFonts w:eastAsia="游明朝"/>
              </w:rPr>
              <w:t>l</w:t>
            </w:r>
            <w:r>
              <w:rPr>
                <w:rFonts w:eastAsia="游明朝"/>
              </w:rPr>
              <w:t>ed by network.</w:t>
            </w:r>
          </w:p>
          <w:p w14:paraId="622497FD" w14:textId="116B5A29" w:rsidR="00051B37" w:rsidRPr="002B0A5D" w:rsidRDefault="00051B37" w:rsidP="00F5684C">
            <w:pPr>
              <w:rPr>
                <w:rFonts w:eastAsia="游明朝"/>
              </w:rPr>
            </w:pPr>
            <w:r>
              <w:rPr>
                <w:rFonts w:eastAsia="游明朝"/>
              </w:rPr>
              <w:t>Duplicated delay compensation by both UE and network can be avoided.</w:t>
            </w:r>
          </w:p>
        </w:tc>
        <w:tc>
          <w:tcPr>
            <w:tcW w:w="4105" w:type="dxa"/>
          </w:tcPr>
          <w:p w14:paraId="30E7BB73" w14:textId="0DA39C91" w:rsidR="00051B37" w:rsidRPr="00051B37" w:rsidRDefault="00C701C1" w:rsidP="00F5684C">
            <w:pPr>
              <w:rPr>
                <w:rFonts w:eastAsia="游明朝"/>
              </w:rPr>
            </w:pPr>
            <w:r>
              <w:rPr>
                <w:rFonts w:eastAsia="游明朝"/>
              </w:rPr>
              <w:t>Additional</w:t>
            </w:r>
            <w:r w:rsidR="00051B37" w:rsidRPr="00051B37">
              <w:rPr>
                <w:rFonts w:eastAsia="游明朝"/>
              </w:rPr>
              <w:t xml:space="preserve"> signaling for delay compensation indication is needed. </w:t>
            </w:r>
          </w:p>
        </w:tc>
      </w:tr>
    </w:tbl>
    <w:p w14:paraId="0A379D3C" w14:textId="77777777" w:rsidR="00CA009B" w:rsidRPr="00051B37" w:rsidRDefault="00CA009B" w:rsidP="00AF3157"/>
    <w:p w14:paraId="233CB1DE" w14:textId="0485C9E9" w:rsidR="00AF3157" w:rsidRDefault="00AF3157" w:rsidP="00AF3157">
      <w:pPr>
        <w:rPr>
          <w:b/>
        </w:rPr>
      </w:pPr>
      <w:r w:rsidRPr="00AF3157">
        <w:rPr>
          <w:b/>
        </w:rPr>
        <w:t xml:space="preserve">Proposal2: UE conducts propagation delay compensation based on half of indicated timing advance (i.e. </w:t>
      </w:r>
      <w:proofErr w:type="spellStart"/>
      <w:r w:rsidRPr="00AF3157">
        <w:rPr>
          <w:b/>
        </w:rPr>
        <w:t>NTA×Tc</w:t>
      </w:r>
      <w:proofErr w:type="spellEnd"/>
      <w:r w:rsidRPr="00AF3157">
        <w:rPr>
          <w:b/>
        </w:rPr>
        <w:t>/2).</w:t>
      </w:r>
    </w:p>
    <w:p w14:paraId="1B9FB302" w14:textId="1ADC2231" w:rsidR="00AF3157" w:rsidRPr="00AF3157" w:rsidRDefault="00AF3157" w:rsidP="00AF3157">
      <w:pPr>
        <w:rPr>
          <w:b/>
        </w:rPr>
      </w:pPr>
      <w:r>
        <w:rPr>
          <w:b/>
        </w:rPr>
        <w:t xml:space="preserve">Proposal3: A TA value threshold is configured for the purpose of propagation delay compensation. If the TA value received is larger than the threshold, UE conduct the delay compensation autonomously. </w:t>
      </w:r>
    </w:p>
    <w:p w14:paraId="201294C4" w14:textId="62CFC146" w:rsidR="00AF3157" w:rsidRPr="00AF3157" w:rsidRDefault="00AF3157" w:rsidP="00AF3157">
      <w:r>
        <w:t>----------------------------------</w:t>
      </w:r>
      <w:r w:rsidR="00226B90">
        <w:t>----------------Excerpt from [5</w:t>
      </w:r>
      <w:r>
        <w:t>] -----------------------------------------------------------------------</w:t>
      </w:r>
    </w:p>
    <w:p w14:paraId="6E6EB67B" w14:textId="77777777" w:rsidR="00AF3157" w:rsidRPr="00457CAE" w:rsidRDefault="00AF3157" w:rsidP="00AF3157">
      <w:bookmarkStart w:id="3" w:name="_Toc45387345"/>
      <w:r w:rsidRPr="00457CAE">
        <w:t>5.6.2</w:t>
      </w:r>
      <w:r w:rsidRPr="00457CAE">
        <w:tab/>
        <w:t>Clock synchronisation service performance requirements</w:t>
      </w:r>
      <w:bookmarkEnd w:id="3"/>
    </w:p>
    <w:p w14:paraId="285B72BD" w14:textId="77777777" w:rsidR="00AF3157" w:rsidRPr="00457CAE" w:rsidRDefault="00AF3157" w:rsidP="00AF3157">
      <w:pPr>
        <w:pStyle w:val="TH"/>
      </w:pPr>
      <w:r w:rsidRPr="00457CAE">
        <w:lastRenderedPageBreak/>
        <w:t>Table 5.6.2-1: Clock synchronization service performance requirements</w:t>
      </w:r>
      <w:r w:rsidRPr="005A46E7">
        <w:t xml:space="preserve"> 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AF3157" w:rsidRPr="00457CAE" w14:paraId="58378B2C" w14:textId="77777777" w:rsidTr="00786410">
        <w:tc>
          <w:tcPr>
            <w:tcW w:w="896" w:type="pct"/>
            <w:shd w:val="clear" w:color="auto" w:fill="auto"/>
          </w:tcPr>
          <w:p w14:paraId="574D7F6C" w14:textId="77777777" w:rsidR="00AF3157" w:rsidRPr="00457CAE" w:rsidRDefault="00AF3157" w:rsidP="00786410">
            <w:pPr>
              <w:pStyle w:val="TAH"/>
            </w:pPr>
            <w:r w:rsidRPr="00457CAE">
              <w:t xml:space="preserve">User-specific clock synchronicity accuracy level </w:t>
            </w:r>
          </w:p>
        </w:tc>
        <w:tc>
          <w:tcPr>
            <w:tcW w:w="1239" w:type="pct"/>
            <w:shd w:val="clear" w:color="auto" w:fill="auto"/>
          </w:tcPr>
          <w:p w14:paraId="531E2601" w14:textId="77777777" w:rsidR="00AF3157" w:rsidRPr="00457CAE" w:rsidRDefault="00AF3157" w:rsidP="00786410">
            <w:pPr>
              <w:pStyle w:val="TAH"/>
            </w:pPr>
            <w:r w:rsidRPr="00457CAE">
              <w:t xml:space="preserve">Number of devices in one Communication group for clock </w:t>
            </w:r>
            <w:proofErr w:type="spellStart"/>
            <w:r w:rsidRPr="00457CAE">
              <w:t>synchronisation</w:t>
            </w:r>
            <w:proofErr w:type="spellEnd"/>
          </w:p>
        </w:tc>
        <w:tc>
          <w:tcPr>
            <w:tcW w:w="886" w:type="pct"/>
            <w:shd w:val="clear" w:color="auto" w:fill="auto"/>
          </w:tcPr>
          <w:p w14:paraId="46A4D10D" w14:textId="77777777" w:rsidR="00AF3157" w:rsidRDefault="00AF3157" w:rsidP="00786410">
            <w:pPr>
              <w:pStyle w:val="TAH"/>
            </w:pPr>
            <w:r w:rsidRPr="00247C1A">
              <w:t xml:space="preserve">5GS </w:t>
            </w:r>
            <w:r>
              <w:t>s</w:t>
            </w:r>
            <w:r w:rsidRPr="00457CAE">
              <w:t xml:space="preserve">ynchronicity </w:t>
            </w:r>
            <w:r>
              <w:t xml:space="preserve">budget </w:t>
            </w:r>
            <w:r w:rsidRPr="00457CAE">
              <w:t xml:space="preserve">requirement </w:t>
            </w:r>
          </w:p>
          <w:p w14:paraId="3BF4ADA6" w14:textId="77777777" w:rsidR="00AF3157" w:rsidRPr="00457CAE" w:rsidRDefault="00AF3157" w:rsidP="00786410">
            <w:pPr>
              <w:pStyle w:val="TAH"/>
            </w:pPr>
            <w:r>
              <w:t>(note)</w:t>
            </w:r>
          </w:p>
        </w:tc>
        <w:tc>
          <w:tcPr>
            <w:tcW w:w="829" w:type="pct"/>
          </w:tcPr>
          <w:p w14:paraId="34B68F8C" w14:textId="77777777" w:rsidR="00AF3157" w:rsidRPr="00457CAE" w:rsidRDefault="00AF3157" w:rsidP="00786410">
            <w:pPr>
              <w:pStyle w:val="TAH"/>
            </w:pPr>
            <w:r w:rsidRPr="00457CAE">
              <w:t xml:space="preserve">Service area </w:t>
            </w:r>
          </w:p>
        </w:tc>
        <w:tc>
          <w:tcPr>
            <w:tcW w:w="1150" w:type="pct"/>
            <w:shd w:val="clear" w:color="auto" w:fill="auto"/>
          </w:tcPr>
          <w:p w14:paraId="5AADCA52" w14:textId="77777777" w:rsidR="00AF3157" w:rsidRPr="00457CAE" w:rsidRDefault="00AF3157" w:rsidP="00786410">
            <w:pPr>
              <w:pStyle w:val="TAH"/>
            </w:pPr>
            <w:r w:rsidRPr="00457CAE">
              <w:t>Scenario</w:t>
            </w:r>
          </w:p>
        </w:tc>
      </w:tr>
      <w:tr w:rsidR="00AF3157" w:rsidRPr="00457CAE" w14:paraId="04C2CF00" w14:textId="77777777" w:rsidTr="00786410">
        <w:tc>
          <w:tcPr>
            <w:tcW w:w="896" w:type="pct"/>
            <w:shd w:val="clear" w:color="auto" w:fill="auto"/>
          </w:tcPr>
          <w:p w14:paraId="65E2F997" w14:textId="77777777" w:rsidR="00AF3157" w:rsidRPr="00457CAE" w:rsidRDefault="00AF3157" w:rsidP="00786410">
            <w:pPr>
              <w:pStyle w:val="TAL"/>
              <w:rPr>
                <w:szCs w:val="24"/>
              </w:rPr>
            </w:pPr>
            <w:r w:rsidRPr="00457CAE">
              <w:rPr>
                <w:szCs w:val="24"/>
              </w:rPr>
              <w:t>1</w:t>
            </w:r>
          </w:p>
        </w:tc>
        <w:tc>
          <w:tcPr>
            <w:tcW w:w="1239" w:type="pct"/>
            <w:shd w:val="clear" w:color="auto" w:fill="auto"/>
          </w:tcPr>
          <w:p w14:paraId="4F8DF131" w14:textId="77777777" w:rsidR="00AF3157" w:rsidRPr="00457CAE" w:rsidRDefault="00AF3157" w:rsidP="00786410">
            <w:pPr>
              <w:pStyle w:val="TAL"/>
              <w:rPr>
                <w:szCs w:val="24"/>
              </w:rPr>
            </w:pPr>
            <w:r w:rsidRPr="00457CAE">
              <w:rPr>
                <w:szCs w:val="24"/>
              </w:rPr>
              <w:t>Up to 300 UEs</w:t>
            </w:r>
          </w:p>
        </w:tc>
        <w:tc>
          <w:tcPr>
            <w:tcW w:w="886" w:type="pct"/>
            <w:shd w:val="clear" w:color="auto" w:fill="auto"/>
          </w:tcPr>
          <w:p w14:paraId="136ACEC1" w14:textId="77777777" w:rsidR="00AF3157" w:rsidRPr="00457CAE" w:rsidRDefault="00AF3157" w:rsidP="00786410">
            <w:pPr>
              <w:pStyle w:val="TAL"/>
              <w:rPr>
                <w:szCs w:val="24"/>
              </w:rPr>
            </w:pPr>
            <w:r>
              <w:rPr>
                <w:rFonts w:cs="Arial"/>
                <w:szCs w:val="24"/>
              </w:rPr>
              <w:t>≤</w:t>
            </w:r>
            <w:r>
              <w:rPr>
                <w:szCs w:val="24"/>
              </w:rPr>
              <w:t xml:space="preserve">900 ns </w:t>
            </w:r>
          </w:p>
        </w:tc>
        <w:tc>
          <w:tcPr>
            <w:tcW w:w="829" w:type="pct"/>
          </w:tcPr>
          <w:p w14:paraId="038A6F73" w14:textId="77777777" w:rsidR="00AF3157" w:rsidRPr="00457CAE" w:rsidRDefault="00AF3157" w:rsidP="00786410">
            <w:pPr>
              <w:pStyle w:val="TAL"/>
              <w:rPr>
                <w:szCs w:val="24"/>
              </w:rPr>
            </w:pPr>
            <w:r w:rsidRPr="00457CAE">
              <w:rPr>
                <w:szCs w:val="24"/>
              </w:rPr>
              <w:t>≤ 100 m x 100 m</w:t>
            </w:r>
          </w:p>
        </w:tc>
        <w:tc>
          <w:tcPr>
            <w:tcW w:w="1150" w:type="pct"/>
            <w:shd w:val="clear" w:color="auto" w:fill="auto"/>
          </w:tcPr>
          <w:p w14:paraId="70E23E21" w14:textId="77777777" w:rsidR="00AF3157" w:rsidRPr="00457CAE" w:rsidRDefault="00AF3157" w:rsidP="00AF3157">
            <w:pPr>
              <w:pStyle w:val="TAL"/>
              <w:numPr>
                <w:ilvl w:val="0"/>
                <w:numId w:val="40"/>
              </w:numPr>
              <w:rPr>
                <w:rFonts w:eastAsia="SimSun"/>
                <w:lang w:eastAsia="zh-CN"/>
              </w:rPr>
            </w:pPr>
            <w:r w:rsidRPr="00457CAE">
              <w:rPr>
                <w:rFonts w:eastAsia="SimSun"/>
                <w:lang w:eastAsia="zh-CN"/>
              </w:rPr>
              <w:t>Motion control</w:t>
            </w:r>
          </w:p>
          <w:p w14:paraId="32767066" w14:textId="77777777" w:rsidR="00AF3157" w:rsidRPr="00457CAE" w:rsidRDefault="00AF3157" w:rsidP="00AF3157">
            <w:pPr>
              <w:pStyle w:val="TAL"/>
              <w:numPr>
                <w:ilvl w:val="0"/>
                <w:numId w:val="40"/>
              </w:numPr>
              <w:rPr>
                <w:i/>
                <w:iCs/>
              </w:rPr>
            </w:pPr>
            <w:r w:rsidRPr="00457CAE">
              <w:rPr>
                <w:rFonts w:eastAsia="SimSun"/>
                <w:lang w:eastAsia="zh-CN"/>
              </w:rPr>
              <w:t>Control-to-control communication for industrial controller</w:t>
            </w:r>
          </w:p>
        </w:tc>
      </w:tr>
      <w:tr w:rsidR="00AF3157" w:rsidRPr="00457CAE" w14:paraId="7AF5A893" w14:textId="77777777" w:rsidTr="00786410">
        <w:tc>
          <w:tcPr>
            <w:tcW w:w="896" w:type="pct"/>
            <w:shd w:val="clear" w:color="auto" w:fill="auto"/>
          </w:tcPr>
          <w:p w14:paraId="408BF397" w14:textId="77777777" w:rsidR="00AF3157" w:rsidRPr="00457CAE" w:rsidRDefault="00AF3157" w:rsidP="00786410">
            <w:pPr>
              <w:pStyle w:val="TAL"/>
              <w:rPr>
                <w:szCs w:val="24"/>
              </w:rPr>
            </w:pPr>
            <w:r w:rsidRPr="00457CAE">
              <w:rPr>
                <w:szCs w:val="24"/>
              </w:rPr>
              <w:t>2</w:t>
            </w:r>
          </w:p>
        </w:tc>
        <w:tc>
          <w:tcPr>
            <w:tcW w:w="1239" w:type="pct"/>
            <w:shd w:val="clear" w:color="auto" w:fill="auto"/>
          </w:tcPr>
          <w:p w14:paraId="540CB15C" w14:textId="77777777" w:rsidR="00AF3157" w:rsidRPr="00457CAE" w:rsidRDefault="00AF3157" w:rsidP="00786410">
            <w:pPr>
              <w:pStyle w:val="TAL"/>
              <w:rPr>
                <w:szCs w:val="24"/>
              </w:rPr>
            </w:pPr>
            <w:r w:rsidRPr="00457CAE">
              <w:rPr>
                <w:szCs w:val="24"/>
              </w:rPr>
              <w:t>Up to 300 UEs</w:t>
            </w:r>
          </w:p>
        </w:tc>
        <w:tc>
          <w:tcPr>
            <w:tcW w:w="886" w:type="pct"/>
            <w:shd w:val="clear" w:color="auto" w:fill="auto"/>
          </w:tcPr>
          <w:p w14:paraId="05FCF788" w14:textId="77777777" w:rsidR="00AF3157" w:rsidRPr="00457CAE" w:rsidRDefault="00AF3157" w:rsidP="00786410">
            <w:pPr>
              <w:pStyle w:val="TAL"/>
              <w:tabs>
                <w:tab w:val="left" w:pos="1018"/>
              </w:tabs>
              <w:rPr>
                <w:szCs w:val="24"/>
              </w:rPr>
            </w:pPr>
            <w:r>
              <w:rPr>
                <w:rFonts w:cs="Arial"/>
                <w:szCs w:val="24"/>
              </w:rPr>
              <w:t>≤</w:t>
            </w:r>
            <w:r>
              <w:rPr>
                <w:szCs w:val="24"/>
              </w:rPr>
              <w:t xml:space="preserve">900 ns </w:t>
            </w:r>
            <w:r>
              <w:rPr>
                <w:szCs w:val="24"/>
              </w:rPr>
              <w:tab/>
            </w:r>
          </w:p>
        </w:tc>
        <w:tc>
          <w:tcPr>
            <w:tcW w:w="829" w:type="pct"/>
          </w:tcPr>
          <w:p w14:paraId="54B0DF77" w14:textId="77777777" w:rsidR="00AF3157" w:rsidRPr="00457CAE" w:rsidRDefault="00AF3157" w:rsidP="00786410">
            <w:pPr>
              <w:pStyle w:val="TAL"/>
              <w:rPr>
                <w:szCs w:val="24"/>
              </w:rPr>
            </w:pPr>
            <w:r w:rsidRPr="00457CAE">
              <w:rPr>
                <w:szCs w:val="24"/>
              </w:rPr>
              <w:t>≤ 1000 m x 100 m</w:t>
            </w:r>
          </w:p>
        </w:tc>
        <w:tc>
          <w:tcPr>
            <w:tcW w:w="1150" w:type="pct"/>
            <w:shd w:val="clear" w:color="auto" w:fill="auto"/>
          </w:tcPr>
          <w:p w14:paraId="2079C7E0" w14:textId="77777777" w:rsidR="00AF3157" w:rsidRPr="00457CAE" w:rsidRDefault="00AF3157" w:rsidP="00AF3157">
            <w:pPr>
              <w:pStyle w:val="TAL"/>
              <w:numPr>
                <w:ilvl w:val="0"/>
                <w:numId w:val="40"/>
              </w:numPr>
              <w:rPr>
                <w:rFonts w:eastAsia="SimSun"/>
                <w:lang w:eastAsia="zh-CN"/>
              </w:rPr>
            </w:pPr>
            <w:r w:rsidRPr="00457CAE">
              <w:rPr>
                <w:rFonts w:eastAsia="SimSun"/>
                <w:lang w:eastAsia="zh-CN"/>
              </w:rPr>
              <w:t>Control-to-control communication for industrial controller</w:t>
            </w:r>
          </w:p>
        </w:tc>
      </w:tr>
      <w:tr w:rsidR="00AF3157" w:rsidRPr="00457CAE" w14:paraId="4FB0E781" w14:textId="77777777" w:rsidTr="00786410">
        <w:tc>
          <w:tcPr>
            <w:tcW w:w="896" w:type="pct"/>
            <w:shd w:val="clear" w:color="auto" w:fill="auto"/>
          </w:tcPr>
          <w:p w14:paraId="3D510531" w14:textId="77777777" w:rsidR="00AF3157" w:rsidRPr="00457CAE" w:rsidRDefault="00AF3157" w:rsidP="00786410">
            <w:pPr>
              <w:pStyle w:val="TAL"/>
              <w:rPr>
                <w:szCs w:val="24"/>
              </w:rPr>
            </w:pPr>
            <w:r w:rsidRPr="00457CAE">
              <w:rPr>
                <w:szCs w:val="24"/>
              </w:rPr>
              <w:t>3</w:t>
            </w:r>
          </w:p>
        </w:tc>
        <w:tc>
          <w:tcPr>
            <w:tcW w:w="1239" w:type="pct"/>
            <w:shd w:val="clear" w:color="auto" w:fill="auto"/>
          </w:tcPr>
          <w:p w14:paraId="6840F0F4" w14:textId="77777777" w:rsidR="00AF3157" w:rsidRPr="00457CAE" w:rsidRDefault="00AF3157" w:rsidP="00786410">
            <w:pPr>
              <w:pStyle w:val="TAL"/>
              <w:rPr>
                <w:szCs w:val="24"/>
              </w:rPr>
            </w:pPr>
            <w:r w:rsidRPr="00457CAE">
              <w:rPr>
                <w:szCs w:val="24"/>
              </w:rPr>
              <w:t>Up to 10 UEs</w:t>
            </w:r>
          </w:p>
        </w:tc>
        <w:tc>
          <w:tcPr>
            <w:tcW w:w="886" w:type="pct"/>
            <w:shd w:val="clear" w:color="auto" w:fill="auto"/>
          </w:tcPr>
          <w:p w14:paraId="1E68BDC6" w14:textId="77777777" w:rsidR="00AF3157" w:rsidRPr="00457CAE" w:rsidRDefault="00AF3157" w:rsidP="00786410">
            <w:pPr>
              <w:pStyle w:val="TAL"/>
              <w:rPr>
                <w:szCs w:val="24"/>
              </w:rPr>
            </w:pPr>
            <w:r w:rsidRPr="00457CAE">
              <w:rPr>
                <w:szCs w:val="24"/>
              </w:rPr>
              <w:t>&lt; 10 µs</w:t>
            </w:r>
          </w:p>
        </w:tc>
        <w:tc>
          <w:tcPr>
            <w:tcW w:w="829" w:type="pct"/>
          </w:tcPr>
          <w:p w14:paraId="33451572" w14:textId="77777777" w:rsidR="00AF3157" w:rsidRPr="00457CAE" w:rsidRDefault="00AF3157" w:rsidP="00786410">
            <w:pPr>
              <w:pStyle w:val="TAL"/>
              <w:rPr>
                <w:szCs w:val="24"/>
              </w:rPr>
            </w:pPr>
            <w:r w:rsidRPr="00457CAE">
              <w:rPr>
                <w:szCs w:val="24"/>
              </w:rPr>
              <w:t>≤ 2500 m</w:t>
            </w:r>
            <w:r w:rsidRPr="00457CAE">
              <w:rPr>
                <w:szCs w:val="24"/>
                <w:vertAlign w:val="superscript"/>
              </w:rPr>
              <w:t>2</w:t>
            </w:r>
          </w:p>
        </w:tc>
        <w:tc>
          <w:tcPr>
            <w:tcW w:w="1150" w:type="pct"/>
            <w:shd w:val="clear" w:color="auto" w:fill="auto"/>
          </w:tcPr>
          <w:p w14:paraId="7C5478F2" w14:textId="77777777" w:rsidR="00AF3157" w:rsidRPr="00457CAE" w:rsidRDefault="00AF3157" w:rsidP="00AF3157">
            <w:pPr>
              <w:pStyle w:val="TAL"/>
              <w:numPr>
                <w:ilvl w:val="0"/>
                <w:numId w:val="40"/>
              </w:numPr>
              <w:rPr>
                <w:i/>
                <w:iCs/>
              </w:rPr>
            </w:pPr>
            <w:r w:rsidRPr="00457CAE">
              <w:t>High data rate video streaming</w:t>
            </w:r>
          </w:p>
        </w:tc>
      </w:tr>
      <w:tr w:rsidR="00AF3157" w:rsidRPr="00457CAE" w14:paraId="473F418F" w14:textId="77777777" w:rsidTr="00786410">
        <w:tc>
          <w:tcPr>
            <w:tcW w:w="896" w:type="pct"/>
            <w:shd w:val="clear" w:color="auto" w:fill="auto"/>
          </w:tcPr>
          <w:p w14:paraId="50AE28FD" w14:textId="77777777" w:rsidR="00AF3157" w:rsidRPr="001039A0" w:rsidRDefault="00AF3157" w:rsidP="00786410">
            <w:pPr>
              <w:pStyle w:val="TAL"/>
              <w:rPr>
                <w:szCs w:val="24"/>
                <w:highlight w:val="yellow"/>
              </w:rPr>
            </w:pPr>
            <w:r w:rsidRPr="001039A0">
              <w:rPr>
                <w:szCs w:val="24"/>
                <w:highlight w:val="yellow"/>
              </w:rPr>
              <w:t>3a</w:t>
            </w:r>
          </w:p>
        </w:tc>
        <w:tc>
          <w:tcPr>
            <w:tcW w:w="1239" w:type="pct"/>
            <w:shd w:val="clear" w:color="auto" w:fill="auto"/>
          </w:tcPr>
          <w:p w14:paraId="446745AE" w14:textId="77777777" w:rsidR="00AF3157" w:rsidRPr="001039A0" w:rsidRDefault="00AF3157" w:rsidP="00786410">
            <w:pPr>
              <w:pStyle w:val="TAL"/>
              <w:rPr>
                <w:szCs w:val="24"/>
                <w:highlight w:val="yellow"/>
              </w:rPr>
            </w:pPr>
            <w:r w:rsidRPr="001039A0">
              <w:rPr>
                <w:szCs w:val="24"/>
                <w:highlight w:val="yellow"/>
              </w:rPr>
              <w:t>Up to 100 UEs</w:t>
            </w:r>
          </w:p>
        </w:tc>
        <w:tc>
          <w:tcPr>
            <w:tcW w:w="886" w:type="pct"/>
            <w:shd w:val="clear" w:color="auto" w:fill="auto"/>
          </w:tcPr>
          <w:p w14:paraId="48E900E6" w14:textId="77777777" w:rsidR="00AF3157" w:rsidRPr="001039A0" w:rsidRDefault="00AF3157" w:rsidP="00786410">
            <w:pPr>
              <w:pStyle w:val="TAL"/>
              <w:rPr>
                <w:szCs w:val="24"/>
                <w:highlight w:val="yellow"/>
              </w:rPr>
            </w:pPr>
            <w:r w:rsidRPr="001039A0">
              <w:rPr>
                <w:szCs w:val="24"/>
                <w:highlight w:val="yellow"/>
              </w:rPr>
              <w:t>&lt;1 µs</w:t>
            </w:r>
          </w:p>
        </w:tc>
        <w:tc>
          <w:tcPr>
            <w:tcW w:w="829" w:type="pct"/>
          </w:tcPr>
          <w:p w14:paraId="2DD4457B" w14:textId="77777777" w:rsidR="00AF3157" w:rsidRPr="001039A0" w:rsidRDefault="00AF3157" w:rsidP="00786410">
            <w:pPr>
              <w:pStyle w:val="TAL"/>
              <w:rPr>
                <w:szCs w:val="24"/>
                <w:highlight w:val="yellow"/>
              </w:rPr>
            </w:pPr>
            <w:r w:rsidRPr="001039A0">
              <w:rPr>
                <w:szCs w:val="24"/>
                <w:highlight w:val="yellow"/>
              </w:rPr>
              <w:t xml:space="preserve">≤10 </w:t>
            </w:r>
            <w:r w:rsidRPr="001039A0">
              <w:rPr>
                <w:rFonts w:eastAsia="Microsoft YaHei" w:cs="Arial"/>
                <w:color w:val="000000"/>
                <w:szCs w:val="18"/>
                <w:highlight w:val="yellow"/>
              </w:rPr>
              <w:t>km</w:t>
            </w:r>
            <w:r w:rsidRPr="001039A0">
              <w:rPr>
                <w:rFonts w:eastAsia="Microsoft YaHei" w:cs="Arial"/>
                <w:color w:val="000000"/>
                <w:szCs w:val="18"/>
                <w:highlight w:val="yellow"/>
                <w:vertAlign w:val="superscript"/>
              </w:rPr>
              <w:t>2</w:t>
            </w:r>
          </w:p>
        </w:tc>
        <w:tc>
          <w:tcPr>
            <w:tcW w:w="1150" w:type="pct"/>
            <w:shd w:val="clear" w:color="auto" w:fill="auto"/>
          </w:tcPr>
          <w:p w14:paraId="437A55ED" w14:textId="77777777" w:rsidR="00AF3157" w:rsidRPr="001039A0" w:rsidRDefault="00AF3157" w:rsidP="00AF3157">
            <w:pPr>
              <w:pStyle w:val="TAL"/>
              <w:numPr>
                <w:ilvl w:val="0"/>
                <w:numId w:val="40"/>
              </w:numPr>
              <w:rPr>
                <w:highlight w:val="yellow"/>
              </w:rPr>
            </w:pPr>
            <w:proofErr w:type="spellStart"/>
            <w:r w:rsidRPr="001039A0">
              <w:rPr>
                <w:highlight w:val="yellow"/>
              </w:rPr>
              <w:t>AVProd</w:t>
            </w:r>
            <w:proofErr w:type="spellEnd"/>
            <w:r w:rsidRPr="001039A0">
              <w:rPr>
                <w:highlight w:val="yellow"/>
              </w:rPr>
              <w:t xml:space="preserve"> </w:t>
            </w:r>
            <w:proofErr w:type="spellStart"/>
            <w:r w:rsidRPr="001039A0">
              <w:rPr>
                <w:highlight w:val="yellow"/>
              </w:rPr>
              <w:t>synchronisation</w:t>
            </w:r>
            <w:proofErr w:type="spellEnd"/>
            <w:r w:rsidRPr="001039A0">
              <w:rPr>
                <w:highlight w:val="yellow"/>
              </w:rPr>
              <w:t xml:space="preserve">  and packet timing</w:t>
            </w:r>
          </w:p>
        </w:tc>
      </w:tr>
      <w:tr w:rsidR="00AF3157" w:rsidRPr="00457CAE" w14:paraId="4AA9732A" w14:textId="77777777" w:rsidTr="00786410">
        <w:tc>
          <w:tcPr>
            <w:tcW w:w="896" w:type="pct"/>
            <w:shd w:val="clear" w:color="auto" w:fill="auto"/>
          </w:tcPr>
          <w:p w14:paraId="60C2EA55" w14:textId="77777777" w:rsidR="00AF3157" w:rsidRPr="000C4655" w:rsidRDefault="00AF3157" w:rsidP="00786410">
            <w:pPr>
              <w:pStyle w:val="TAL"/>
              <w:rPr>
                <w:rFonts w:cs="Arial"/>
                <w:szCs w:val="18"/>
                <w:highlight w:val="yellow"/>
              </w:rPr>
            </w:pPr>
            <w:r w:rsidRPr="000C4655">
              <w:rPr>
                <w:rFonts w:cs="Arial"/>
                <w:szCs w:val="18"/>
                <w:highlight w:val="yellow"/>
              </w:rPr>
              <w:t>4</w:t>
            </w:r>
          </w:p>
        </w:tc>
        <w:tc>
          <w:tcPr>
            <w:tcW w:w="1239" w:type="pct"/>
            <w:shd w:val="clear" w:color="auto" w:fill="auto"/>
          </w:tcPr>
          <w:p w14:paraId="30A4A17C" w14:textId="77777777" w:rsidR="00AF3157" w:rsidRPr="000C4655" w:rsidRDefault="00AF3157" w:rsidP="00786410">
            <w:pPr>
              <w:pStyle w:val="TAL"/>
              <w:rPr>
                <w:rFonts w:cs="Arial"/>
                <w:szCs w:val="18"/>
                <w:highlight w:val="yellow"/>
              </w:rPr>
            </w:pPr>
            <w:r w:rsidRPr="000C4655">
              <w:rPr>
                <w:rFonts w:cs="Arial"/>
                <w:szCs w:val="18"/>
                <w:highlight w:val="yellow"/>
              </w:rPr>
              <w:t>Up to 100 UEs</w:t>
            </w:r>
          </w:p>
        </w:tc>
        <w:tc>
          <w:tcPr>
            <w:tcW w:w="886" w:type="pct"/>
            <w:shd w:val="clear" w:color="auto" w:fill="auto"/>
          </w:tcPr>
          <w:p w14:paraId="36D3ED63" w14:textId="77777777" w:rsidR="00AF3157" w:rsidRPr="000C4655" w:rsidRDefault="00AF3157" w:rsidP="00786410">
            <w:pPr>
              <w:pStyle w:val="TAL"/>
              <w:rPr>
                <w:rFonts w:cs="Arial"/>
                <w:szCs w:val="18"/>
                <w:highlight w:val="yellow"/>
              </w:rPr>
            </w:pPr>
            <w:r w:rsidRPr="000C4655">
              <w:rPr>
                <w:rFonts w:cs="Arial"/>
                <w:szCs w:val="18"/>
                <w:highlight w:val="yellow"/>
              </w:rPr>
              <w:t>&lt;1</w:t>
            </w:r>
            <w:r w:rsidRPr="000C4655" w:rsidDel="005A46E7">
              <w:rPr>
                <w:rFonts w:cs="Arial"/>
                <w:szCs w:val="18"/>
                <w:highlight w:val="yellow"/>
              </w:rPr>
              <w:t xml:space="preserve"> </w:t>
            </w:r>
            <w:r w:rsidRPr="000C4655">
              <w:rPr>
                <w:rFonts w:cs="Arial"/>
                <w:szCs w:val="18"/>
                <w:highlight w:val="yellow"/>
              </w:rPr>
              <w:t xml:space="preserve"> µs</w:t>
            </w:r>
          </w:p>
        </w:tc>
        <w:tc>
          <w:tcPr>
            <w:tcW w:w="829" w:type="pct"/>
          </w:tcPr>
          <w:p w14:paraId="7B46B28C" w14:textId="77777777" w:rsidR="00AF3157" w:rsidRPr="000C4655" w:rsidRDefault="00AF3157" w:rsidP="00786410">
            <w:pPr>
              <w:pStyle w:val="TAL"/>
              <w:rPr>
                <w:rFonts w:eastAsia="Microsoft YaHei" w:cs="Arial"/>
                <w:color w:val="000000"/>
                <w:szCs w:val="18"/>
                <w:highlight w:val="yellow"/>
              </w:rPr>
            </w:pPr>
            <w:r w:rsidRPr="000C4655">
              <w:rPr>
                <w:rFonts w:eastAsia="Microsoft YaHei" w:cs="Arial"/>
                <w:color w:val="000000"/>
                <w:szCs w:val="18"/>
                <w:highlight w:val="yellow"/>
              </w:rPr>
              <w:t>&lt; 20 km</w:t>
            </w:r>
            <w:r w:rsidRPr="000C4655">
              <w:rPr>
                <w:rFonts w:eastAsia="Microsoft YaHei" w:cs="Arial"/>
                <w:color w:val="000000"/>
                <w:szCs w:val="18"/>
                <w:highlight w:val="yellow"/>
                <w:vertAlign w:val="superscript"/>
              </w:rPr>
              <w:t>2</w:t>
            </w:r>
          </w:p>
        </w:tc>
        <w:tc>
          <w:tcPr>
            <w:tcW w:w="1150" w:type="pct"/>
            <w:shd w:val="clear" w:color="auto" w:fill="auto"/>
          </w:tcPr>
          <w:p w14:paraId="623C9EEA" w14:textId="77777777" w:rsidR="00AF3157" w:rsidRPr="000C4655" w:rsidRDefault="00AF3157" w:rsidP="00AF3157">
            <w:pPr>
              <w:pStyle w:val="TAL"/>
              <w:keepLines w:val="0"/>
              <w:numPr>
                <w:ilvl w:val="0"/>
                <w:numId w:val="42"/>
              </w:numPr>
              <w:overflowPunct/>
              <w:autoSpaceDE/>
              <w:autoSpaceDN/>
              <w:adjustRightInd/>
              <w:textAlignment w:val="auto"/>
              <w:rPr>
                <w:rFonts w:cs="Arial"/>
                <w:szCs w:val="18"/>
                <w:highlight w:val="yellow"/>
              </w:rPr>
            </w:pPr>
            <w:r w:rsidRPr="000C4655">
              <w:rPr>
                <w:rFonts w:cs="Arial"/>
                <w:szCs w:val="18"/>
                <w:highlight w:val="yellow"/>
              </w:rPr>
              <w:t>Smart Grid: synchronicity between PMUs</w:t>
            </w:r>
          </w:p>
        </w:tc>
      </w:tr>
      <w:tr w:rsidR="00AF3157" w:rsidRPr="00457CAE" w14:paraId="27E9042E" w14:textId="77777777" w:rsidTr="00786410">
        <w:tc>
          <w:tcPr>
            <w:tcW w:w="896" w:type="pct"/>
            <w:shd w:val="clear" w:color="auto" w:fill="auto"/>
          </w:tcPr>
          <w:p w14:paraId="61B3EB45" w14:textId="77777777" w:rsidR="00AF3157" w:rsidRPr="00457CAE" w:rsidRDefault="00AF3157" w:rsidP="00786410">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4E55AE2D" w14:textId="77777777" w:rsidR="00AF3157" w:rsidRPr="00457CAE" w:rsidRDefault="00AF3157" w:rsidP="00786410">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4807D4B5" w14:textId="77777777" w:rsidR="00AF3157" w:rsidRPr="00457CAE" w:rsidRDefault="00AF3157" w:rsidP="00786410">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6F77EDDB" w14:textId="77777777" w:rsidR="00AF3157" w:rsidRPr="00457CAE" w:rsidRDefault="00AF3157" w:rsidP="00786410">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66ECDD0C" w14:textId="77777777" w:rsidR="00AF3157" w:rsidRPr="00457CAE" w:rsidRDefault="00AF3157" w:rsidP="00AF3157">
            <w:pPr>
              <w:pStyle w:val="TAL"/>
              <w:numPr>
                <w:ilvl w:val="0"/>
                <w:numId w:val="42"/>
              </w:numPr>
              <w:overflowPunct/>
              <w:autoSpaceDE/>
              <w:autoSpaceDN/>
              <w:adjustRightInd/>
              <w:ind w:left="240" w:hanging="240"/>
              <w:textAlignment w:val="auto"/>
            </w:pPr>
            <w:proofErr w:type="spellStart"/>
            <w:r w:rsidRPr="00457CAE">
              <w:t>Telesurgery</w:t>
            </w:r>
            <w:proofErr w:type="spellEnd"/>
            <w:r w:rsidRPr="00457CAE">
              <w:t xml:space="preserve"> and </w:t>
            </w:r>
            <w:proofErr w:type="spellStart"/>
            <w:r w:rsidRPr="00457CAE">
              <w:t>telediagnosis</w:t>
            </w:r>
            <w:proofErr w:type="spellEnd"/>
          </w:p>
        </w:tc>
      </w:tr>
      <w:tr w:rsidR="00AF3157" w:rsidRPr="00457CAE" w14:paraId="3761D44E" w14:textId="77777777" w:rsidTr="00786410">
        <w:tc>
          <w:tcPr>
            <w:tcW w:w="4999" w:type="pct"/>
            <w:gridSpan w:val="5"/>
            <w:shd w:val="clear" w:color="auto" w:fill="auto"/>
          </w:tcPr>
          <w:p w14:paraId="315224FD" w14:textId="77777777" w:rsidR="00AF3157" w:rsidRPr="00457CAE" w:rsidRDefault="00AF3157" w:rsidP="00786410">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2AE8DD78" w14:textId="64CA558A" w:rsidR="00AF3157" w:rsidRPr="00AF3157" w:rsidRDefault="00AF3157" w:rsidP="00AF3157">
      <w:r>
        <w:rPr>
          <w:rFonts w:hint="eastAsia"/>
        </w:rPr>
        <w:t>--------------------------------------</w:t>
      </w:r>
      <w:r>
        <w:t>-------------------</w:t>
      </w:r>
      <w:r>
        <w:rPr>
          <w:rFonts w:hint="eastAsia"/>
        </w:rPr>
        <w:t>End of Except----------------------------------------------------------------------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031D49B2" w14:textId="42E6CF97" w:rsidR="00AF3157" w:rsidRPr="00AF3157" w:rsidRDefault="00AF3157" w:rsidP="00AF3157">
      <w:pPr>
        <w:rPr>
          <w:b/>
          <w:lang w:val="en-US"/>
        </w:rPr>
      </w:pPr>
      <w:bookmarkStart w:id="4" w:name="_In-sequence_SDU_delivery"/>
      <w:bookmarkEnd w:id="4"/>
      <w:r w:rsidRPr="00AF3157">
        <w:rPr>
          <w:b/>
          <w:lang w:val="en-US"/>
        </w:rPr>
        <w:t>Observation1: TSN time synchronization model de</w:t>
      </w:r>
      <w:r w:rsidR="00226B90">
        <w:rPr>
          <w:b/>
          <w:lang w:val="en-US"/>
        </w:rPr>
        <w:t>scribed in solution 28A [2</w:t>
      </w:r>
      <w:r w:rsidRPr="00AF3157">
        <w:rPr>
          <w:b/>
          <w:lang w:val="en-US"/>
        </w:rPr>
        <w:t>] can be applicable for both downlink and uplink time synchronization no matter the TSN GM</w:t>
      </w:r>
      <w:r>
        <w:rPr>
          <w:b/>
          <w:lang w:val="en-US"/>
        </w:rPr>
        <w:t xml:space="preserve"> is located at UE or </w:t>
      </w:r>
      <w:r w:rsidRPr="00AF3157">
        <w:rPr>
          <w:b/>
          <w:lang w:val="en-US"/>
        </w:rPr>
        <w:t>outside of UPF.</w:t>
      </w:r>
    </w:p>
    <w:p w14:paraId="2295CE82" w14:textId="77777777" w:rsidR="00AF3157" w:rsidRDefault="00AF3157" w:rsidP="00AF3157">
      <w:pPr>
        <w:rPr>
          <w:b/>
        </w:rPr>
      </w:pPr>
      <w:r w:rsidRPr="00AF3157">
        <w:rPr>
          <w:b/>
          <w:lang w:val="en-US"/>
        </w:rPr>
        <w:t>Proposal1: In case sync master and sync devices are different UEs</w:t>
      </w:r>
      <w:r>
        <w:rPr>
          <w:b/>
          <w:lang w:val="en-US"/>
        </w:rPr>
        <w:t xml:space="preserve"> located nearby</w:t>
      </w:r>
      <w:r w:rsidRPr="00AF3157">
        <w:rPr>
          <w:b/>
          <w:lang w:val="en-US"/>
        </w:rPr>
        <w:t xml:space="preserve">, </w:t>
      </w:r>
      <w:r>
        <w:rPr>
          <w:b/>
          <w:lang w:val="en-US"/>
        </w:rPr>
        <w:t xml:space="preserve">the </w:t>
      </w:r>
      <w:r w:rsidRPr="00AF3157">
        <w:rPr>
          <w:b/>
        </w:rPr>
        <w:t xml:space="preserve">UE who holds the TSN master send its TSN clock time in RRC message to </w:t>
      </w:r>
      <w:proofErr w:type="spellStart"/>
      <w:r w:rsidRPr="00AF3157">
        <w:rPr>
          <w:b/>
        </w:rPr>
        <w:t>gNB</w:t>
      </w:r>
      <w:proofErr w:type="spellEnd"/>
      <w:r w:rsidRPr="00AF3157">
        <w:rPr>
          <w:b/>
        </w:rPr>
        <w:t xml:space="preserve">, and </w:t>
      </w:r>
      <w:proofErr w:type="spellStart"/>
      <w:r w:rsidRPr="00AF3157">
        <w:rPr>
          <w:b/>
        </w:rPr>
        <w:t>gNB</w:t>
      </w:r>
      <w:proofErr w:type="spellEnd"/>
      <w:r w:rsidRPr="00AF3157">
        <w:rPr>
          <w:b/>
        </w:rPr>
        <w:t xml:space="preserve"> broadcast/unicast the received TSN clock time to </w:t>
      </w:r>
      <w:r>
        <w:rPr>
          <w:b/>
        </w:rPr>
        <w:t xml:space="preserve">the </w:t>
      </w:r>
      <w:r w:rsidRPr="00AF3157">
        <w:rPr>
          <w:b/>
        </w:rPr>
        <w:t xml:space="preserve">other UEs. </w:t>
      </w:r>
    </w:p>
    <w:p w14:paraId="12BB30A5" w14:textId="6381BC67" w:rsidR="00162B03" w:rsidRDefault="00AF3157" w:rsidP="00AF3157">
      <w:pPr>
        <w:rPr>
          <w:b/>
        </w:rPr>
      </w:pPr>
      <w:r w:rsidRPr="00AF3157">
        <w:rPr>
          <w:b/>
        </w:rPr>
        <w:t xml:space="preserve">Proposal2: UE conducts propagation delay compensation based on half of indicated timing advance (i.e. </w:t>
      </w:r>
      <w:proofErr w:type="spellStart"/>
      <w:r w:rsidRPr="00AF3157">
        <w:rPr>
          <w:b/>
        </w:rPr>
        <w:t>NTA×Tc</w:t>
      </w:r>
      <w:proofErr w:type="spellEnd"/>
      <w:r w:rsidRPr="00AF3157">
        <w:rPr>
          <w:b/>
        </w:rPr>
        <w:t>/2).</w:t>
      </w:r>
    </w:p>
    <w:p w14:paraId="43367757" w14:textId="77777777" w:rsidR="00AF3157" w:rsidRPr="00AF3157" w:rsidRDefault="00AF3157" w:rsidP="00AF3157">
      <w:pPr>
        <w:rPr>
          <w:b/>
        </w:rPr>
      </w:pPr>
      <w:r>
        <w:rPr>
          <w:b/>
        </w:rPr>
        <w:t xml:space="preserve">Proposal3: A TA value threshold is configured for the purpose of propagation delay compensation. If the TA value received is larger than the threshold, UE conduct the delay compensation autonomously. </w:t>
      </w:r>
    </w:p>
    <w:p w14:paraId="0325A812" w14:textId="77777777" w:rsidR="00AF3157" w:rsidRPr="00AF3157" w:rsidRDefault="00AF3157" w:rsidP="00AF3157">
      <w:pPr>
        <w:rPr>
          <w:b/>
        </w:rPr>
      </w:pPr>
    </w:p>
    <w:p w14:paraId="7C01197C" w14:textId="6ABFDE70" w:rsidR="00FB795B" w:rsidRPr="003100C3" w:rsidRDefault="009242B3" w:rsidP="00FB795B">
      <w:pPr>
        <w:pStyle w:val="1"/>
        <w:rPr>
          <w:rFonts w:cs="Arial"/>
        </w:rPr>
      </w:pPr>
      <w:r>
        <w:rPr>
          <w:rFonts w:cs="Arial"/>
        </w:rPr>
        <w:t xml:space="preserve">4. </w:t>
      </w:r>
      <w:r w:rsidR="00FB795B" w:rsidRPr="003100C3">
        <w:rPr>
          <w:rFonts w:cs="Arial"/>
        </w:rPr>
        <w:t>References</w:t>
      </w:r>
    </w:p>
    <w:p w14:paraId="35510A3D" w14:textId="6C90C208" w:rsidR="004E4A7D" w:rsidRDefault="00AF3157" w:rsidP="00F83002">
      <w:pPr>
        <w:numPr>
          <w:ilvl w:val="0"/>
          <w:numId w:val="13"/>
        </w:numPr>
        <w:rPr>
          <w:rFonts w:ascii="Arial" w:hAnsi="Arial" w:cs="Arial"/>
        </w:rPr>
      </w:pPr>
      <w:r>
        <w:rPr>
          <w:rFonts w:ascii="Arial" w:hAnsi="Arial" w:cs="Arial"/>
        </w:rPr>
        <w:t xml:space="preserve">RP-201310 </w:t>
      </w:r>
      <w:r>
        <w:rPr>
          <w:rFonts w:ascii="Arial" w:hAnsi="Arial" w:cs="Arial" w:hint="eastAsia"/>
        </w:rPr>
        <w:t>Enhanced Indus</w:t>
      </w:r>
      <w:r>
        <w:rPr>
          <w:rFonts w:ascii="Arial" w:hAnsi="Arial" w:cs="Arial"/>
        </w:rPr>
        <w:t>trial of Things (</w:t>
      </w:r>
      <w:proofErr w:type="spellStart"/>
      <w:r>
        <w:rPr>
          <w:rFonts w:ascii="Arial" w:hAnsi="Arial" w:cs="Arial"/>
        </w:rPr>
        <w:t>IoT</w:t>
      </w:r>
      <w:proofErr w:type="spellEnd"/>
      <w:r>
        <w:rPr>
          <w:rFonts w:ascii="Arial" w:hAnsi="Arial" w:cs="Arial"/>
        </w:rPr>
        <w:t>)and ultra-reliable and low latency communication (URLLC) support for NR</w:t>
      </w:r>
    </w:p>
    <w:p w14:paraId="61027C81" w14:textId="4654FE32" w:rsidR="009242B3" w:rsidRDefault="00226B90" w:rsidP="00F83002">
      <w:pPr>
        <w:numPr>
          <w:ilvl w:val="0"/>
          <w:numId w:val="13"/>
        </w:numPr>
        <w:rPr>
          <w:rFonts w:ascii="Arial" w:hAnsi="Arial" w:cs="Arial"/>
        </w:rPr>
      </w:pPr>
      <w:r>
        <w:rPr>
          <w:rFonts w:ascii="Arial" w:hAnsi="Arial" w:cs="Arial"/>
        </w:rPr>
        <w:t>TS 23.734</w:t>
      </w:r>
    </w:p>
    <w:p w14:paraId="53E77D15" w14:textId="5DCA1DF9" w:rsidR="00226B90" w:rsidRDefault="00226B90" w:rsidP="00F83002">
      <w:pPr>
        <w:numPr>
          <w:ilvl w:val="0"/>
          <w:numId w:val="13"/>
        </w:numPr>
        <w:rPr>
          <w:rFonts w:ascii="Arial" w:hAnsi="Arial" w:cs="Arial"/>
        </w:rPr>
      </w:pPr>
      <w:r>
        <w:rPr>
          <w:rFonts w:ascii="Arial" w:hAnsi="Arial" w:cs="Arial"/>
        </w:rPr>
        <w:t>TS 22.104</w:t>
      </w:r>
    </w:p>
    <w:p w14:paraId="2DECBE29" w14:textId="5096E9E8" w:rsidR="00226B90" w:rsidRDefault="00226B90" w:rsidP="00F83002">
      <w:pPr>
        <w:numPr>
          <w:ilvl w:val="0"/>
          <w:numId w:val="13"/>
        </w:numPr>
        <w:rPr>
          <w:rFonts w:ascii="Arial" w:hAnsi="Arial" w:cs="Arial"/>
        </w:rPr>
      </w:pPr>
      <w:r>
        <w:rPr>
          <w:rFonts w:ascii="Arial" w:hAnsi="Arial" w:cs="Arial"/>
        </w:rPr>
        <w:t xml:space="preserve">R1-1911693 Reply </w:t>
      </w:r>
      <w:r w:rsidRPr="00D02E10">
        <w:rPr>
          <w:rFonts w:ascii="Arial" w:hAnsi="Arial" w:cs="Arial"/>
        </w:rPr>
        <w:t xml:space="preserve">LS on </w:t>
      </w:r>
      <w:r w:rsidRPr="007C2D4B">
        <w:rPr>
          <w:rFonts w:ascii="Arial" w:hAnsi="Arial" w:cs="Arial"/>
        </w:rPr>
        <w:t>propagation delay compensation</w:t>
      </w:r>
      <w:r>
        <w:rPr>
          <w:rFonts w:ascii="Arial" w:hAnsi="Arial" w:cs="Arial"/>
        </w:rPr>
        <w:t xml:space="preserve"> for reference time information delivery</w:t>
      </w:r>
    </w:p>
    <w:p w14:paraId="48985614" w14:textId="1E919601" w:rsidR="00226B90" w:rsidRDefault="00226B90" w:rsidP="00F83002">
      <w:pPr>
        <w:numPr>
          <w:ilvl w:val="0"/>
          <w:numId w:val="13"/>
        </w:numPr>
        <w:rPr>
          <w:rFonts w:ascii="Arial" w:hAnsi="Arial" w:cs="Arial"/>
        </w:rPr>
      </w:pPr>
      <w:r>
        <w:rPr>
          <w:rFonts w:ascii="Arial" w:hAnsi="Arial" w:cs="Arial"/>
        </w:rPr>
        <w:t>TR 38.825</w:t>
      </w:r>
    </w:p>
    <w:sectPr w:rsidR="00226B90" w:rsidSect="009242B3">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105FD" w14:textId="77777777" w:rsidR="00574768" w:rsidRDefault="00574768">
      <w:r>
        <w:separator/>
      </w:r>
    </w:p>
  </w:endnote>
  <w:endnote w:type="continuationSeparator" w:id="0">
    <w:p w14:paraId="0ED9D8E5" w14:textId="77777777" w:rsidR="00574768" w:rsidRDefault="00574768">
      <w:r>
        <w:continuationSeparator/>
      </w:r>
    </w:p>
  </w:endnote>
  <w:endnote w:type="continuationNotice" w:id="1">
    <w:p w14:paraId="1D18C97E" w14:textId="77777777" w:rsidR="00574768" w:rsidRDefault="00574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1CD59984"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039A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039A0">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2EBF6" w14:textId="77777777" w:rsidR="00574768" w:rsidRDefault="00574768">
      <w:r>
        <w:separator/>
      </w:r>
    </w:p>
  </w:footnote>
  <w:footnote w:type="continuationSeparator" w:id="0">
    <w:p w14:paraId="4B206CD7" w14:textId="77777777" w:rsidR="00574768" w:rsidRDefault="00574768">
      <w:r>
        <w:continuationSeparator/>
      </w:r>
    </w:p>
  </w:footnote>
  <w:footnote w:type="continuationNotice" w:id="1">
    <w:p w14:paraId="2B892B9D" w14:textId="77777777" w:rsidR="00574768" w:rsidRDefault="005747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3"/>
  </w:num>
  <w:num w:numId="2">
    <w:abstractNumId w:val="19"/>
  </w:num>
  <w:num w:numId="3">
    <w:abstractNumId w:val="0"/>
  </w:num>
  <w:num w:numId="4">
    <w:abstractNumId w:val="26"/>
  </w:num>
  <w:num w:numId="5">
    <w:abstractNumId w:val="27"/>
  </w:num>
  <w:num w:numId="6">
    <w:abstractNumId w:val="31"/>
  </w:num>
  <w:num w:numId="7">
    <w:abstractNumId w:val="12"/>
  </w:num>
  <w:num w:numId="8">
    <w:abstractNumId w:val="15"/>
  </w:num>
  <w:num w:numId="9">
    <w:abstractNumId w:val="4"/>
  </w:num>
  <w:num w:numId="10">
    <w:abstractNumId w:val="39"/>
  </w:num>
  <w:num w:numId="11">
    <w:abstractNumId w:val="16"/>
  </w:num>
  <w:num w:numId="12">
    <w:abstractNumId w:val="36"/>
  </w:num>
  <w:num w:numId="13">
    <w:abstractNumId w:val="17"/>
  </w:num>
  <w:num w:numId="14">
    <w:abstractNumId w:val="37"/>
  </w:num>
  <w:num w:numId="15">
    <w:abstractNumId w:val="2"/>
  </w:num>
  <w:num w:numId="16">
    <w:abstractNumId w:val="24"/>
  </w:num>
  <w:num w:numId="17">
    <w:abstractNumId w:val="11"/>
  </w:num>
  <w:num w:numId="18">
    <w:abstractNumId w:val="28"/>
  </w:num>
  <w:num w:numId="19">
    <w:abstractNumId w:val="10"/>
  </w:num>
  <w:num w:numId="20">
    <w:abstractNumId w:val="3"/>
  </w:num>
  <w:num w:numId="21">
    <w:abstractNumId w:val="14"/>
  </w:num>
  <w:num w:numId="22">
    <w:abstractNumId w:val="22"/>
  </w:num>
  <w:num w:numId="23">
    <w:abstractNumId w:val="34"/>
  </w:num>
  <w:num w:numId="24">
    <w:abstractNumId w:val="13"/>
  </w:num>
  <w:num w:numId="25">
    <w:abstractNumId w:val="9"/>
  </w:num>
  <w:num w:numId="26">
    <w:abstractNumId w:val="32"/>
  </w:num>
  <w:num w:numId="27">
    <w:abstractNumId w:val="30"/>
  </w:num>
  <w:num w:numId="28">
    <w:abstractNumId w:val="33"/>
  </w:num>
  <w:num w:numId="29">
    <w:abstractNumId w:val="1"/>
  </w:num>
  <w:num w:numId="30">
    <w:abstractNumId w:val="7"/>
  </w:num>
  <w:num w:numId="31">
    <w:abstractNumId w:val="29"/>
  </w:num>
  <w:num w:numId="32">
    <w:abstractNumId w:val="6"/>
  </w:num>
  <w:num w:numId="33">
    <w:abstractNumId w:val="40"/>
  </w:num>
  <w:num w:numId="34">
    <w:abstractNumId w:val="20"/>
  </w:num>
  <w:num w:numId="35">
    <w:abstractNumId w:val="35"/>
  </w:num>
  <w:num w:numId="36">
    <w:abstractNumId w:val="5"/>
  </w:num>
  <w:num w:numId="37">
    <w:abstractNumId w:val="8"/>
  </w:num>
  <w:num w:numId="38">
    <w:abstractNumId w:val="18"/>
  </w:num>
  <w:num w:numId="39">
    <w:abstractNumId w:val="21"/>
  </w:num>
  <w:num w:numId="40">
    <w:abstractNumId w:val="38"/>
  </w:num>
  <w:num w:numId="41">
    <w:abstractNumId w:val="25"/>
  </w:num>
  <w:num w:numId="42">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1B37"/>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39A0"/>
    <w:rsid w:val="001062FB"/>
    <w:rsid w:val="001063E6"/>
    <w:rsid w:val="001112D1"/>
    <w:rsid w:val="00112A99"/>
    <w:rsid w:val="00113CF4"/>
    <w:rsid w:val="001153EA"/>
    <w:rsid w:val="00115643"/>
    <w:rsid w:val="001163C8"/>
    <w:rsid w:val="00116765"/>
    <w:rsid w:val="00117269"/>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8A7"/>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26B90"/>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5F81"/>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0A5D"/>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45F"/>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99B"/>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6919"/>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4768"/>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5C37"/>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6A18"/>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6E7"/>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09BD"/>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3157"/>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675A3"/>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A7EB5"/>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1C1"/>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009B"/>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4CFE"/>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55</TotalTime>
  <Pages>4</Pages>
  <Words>1314</Words>
  <Characters>7494</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8791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8</cp:revision>
  <cp:lastPrinted>2008-01-31T07:09:00Z</cp:lastPrinted>
  <dcterms:created xsi:type="dcterms:W3CDTF">2020-08-06T09:17:00Z</dcterms:created>
  <dcterms:modified xsi:type="dcterms:W3CDTF">2020-08-13T08:21:00Z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